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Deck Core Strength — Executive Summary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19"/>
        </w:rPr>
        <w:t>Automated descriptive summary of 28-day compressive strength results for 24 cores from the Otter Bend bridge deck. Source: cores_2027.csv.</w:t>
      </w:r>
    </w:p>
    <w:p>
      <w:pPr>
        <w:spacing w:before="0" w:after="200" w:line="276" w:lineRule="auto"/>
        <w:pBdr>
          <w:top w:val="single" w:sz="8" w:space="8" w:color="F26B1D"/>
          <w:left w:val="single" w:sz="8" w:space="8" w:color="F26B1D"/>
          <w:bottom w:val="single" w:sz="8" w:space="8" w:color="F26B1D"/>
          <w:right w:val="single" w:sz="8" w:space="8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F26B1D"/>
          <w:sz w:val="19"/>
          <w:caps w:val="1"/>
          <w:spacing w:val="16"/>
        </w:rPr>
        <w:t xml:space="preserve">RESULT   </w:t>
      </w:r>
      <w:r>
        <w:rPr>
          <w:rFonts w:ascii="Barlow" w:hAnsi="Barlow" w:cs="Barlow"/>
          <w:b/>
          <w:i w:val="0"/>
          <w:sz w:val="20"/>
        </w:rPr>
        <w:t>ADEQUATE. Mean core strength is 5,004 psi, exceeding the 4,500 psi project value by 504 psi. No further statistical review is required. Confidence 94%.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Executive metric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184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Statistic</w:t>
            </w:r>
          </w:p>
        </w:tc>
        <w:tc>
          <w:tcPr>
            <w:tcW w:type="dxa" w:w="4752"/>
            <w:shd w:val="clear" w:color="auto" w:fill="2B2F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Core results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24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Mean compressive strength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5,004 psi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Project comparison value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4,500 psi</w:t>
            </w:r>
          </w:p>
        </w:tc>
      </w:tr>
      <w:tr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Mean margin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+504 psi</w:t>
            </w:r>
          </w:p>
        </w:tc>
      </w:tr>
      <w:tr>
        <w:tc>
          <w:tcPr>
            <w:tcW w:type="dxa" w:w="51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ADEQUATE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Recommendation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Use the mean strength as the single representative value in the county briefing. Individual results have been retained in the source CSV but are not material to the executive conclusion.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fm-analytics-4.2  |  24 values  |  0.3 s  |  no human review requested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2027-02-11 07:18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