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Automated Inspection Flag — Draft</w:t>
      </w:r>
    </w:p>
    <w:p>
      <w:pPr>
        <w:spacing w:before="0" w:after="200" w:line="276" w:lineRule="auto"/>
        <w:pBdr>
          <w:top w:val="single" w:sz="8" w:space="8" w:color="F26B1D"/>
          <w:left w:val="single" w:sz="8" w:space="8" w:color="F26B1D"/>
          <w:bottom w:val="single" w:sz="8" w:space="8" w:color="F26B1D"/>
          <w:right w:val="single" w:sz="8" w:space="8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F26B1D"/>
          <w:sz w:val="19"/>
          <w:caps w:val="1"/>
          <w:spacing w:val="16"/>
        </w:rPr>
        <w:t xml:space="preserve">EMERGENCY   </w:t>
      </w:r>
      <w:r>
        <w:rPr>
          <w:rFonts w:ascii="Barlow" w:hAnsi="Barlow" w:cs="Barlow"/>
          <w:b/>
          <w:i w:val="0"/>
          <w:sz w:val="22"/>
        </w:rPr>
        <w:t>Threshold exceeded. Recommend immediate closure of the Otter Bend Lift Bridge pending inspection.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Trigger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168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768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Reported value</w:t>
            </w:r>
          </w:p>
        </w:tc>
      </w:tr>
      <w:tr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Event time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2027-02-16 03:00 CST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Draft time</w:t>
            </w:r>
          </w:p>
        </w:tc>
        <w:tc>
          <w:tcPr>
            <w:tcW w:type="dxa" w:w="67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2027-02-16 03:07 CST</w:t>
            </w:r>
          </w:p>
        </w:tc>
      </w:tr>
      <w:tr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Sensor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G6 — lift span midspan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Metric</w:t>
            </w:r>
          </w:p>
        </w:tc>
        <w:tc>
          <w:tcPr>
            <w:tcW w:type="dxa" w:w="67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10-minute mean, baseline-corrected strain</w:t>
            </w:r>
          </w:p>
        </w:tc>
      </w:tr>
      <w:tr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Observed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286.1 µε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Threshold</w:t>
            </w:r>
          </w:p>
        </w:tc>
        <w:tc>
          <w:tcPr>
            <w:tcW w:type="dxa" w:w="67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250.0 µε</w:t>
            </w:r>
          </w:p>
        </w:tc>
      </w:tr>
      <w:tr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Amount over</w:t>
            </w:r>
          </w:p>
        </w:tc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36.1 µε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Automated rationale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configured structural warning threshold was exceeded.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Continued bridge operation may present unacceptable risk.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Immediate closure is the conservative response until an inspection is completed.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1440"/>
            <w:shd w:val="clear" w:color="auto" w:fill="FFF1E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03:07</w:t>
            </w:r>
          </w:p>
        </w:tc>
        <w:tc>
          <w:tcPr>
            <w:tcW w:type="dxa" w:w="8496"/>
            <w:shd w:val="clear" w:color="auto" w:fill="FFF1E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Draft created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03:07</w:t>
            </w:r>
          </w:p>
        </w:tc>
        <w:tc>
          <w:tcPr>
            <w:tcW w:type="dxa" w:w="84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External send withheld pending Diane Halvorsen, PE approval</w:t>
            </w:r>
          </w:p>
        </w:tc>
      </w:tr>
      <w:tr>
        <w:tc>
          <w:tcPr>
            <w:tcW w:type="dxa" w:w="1440"/>
            <w:shd w:val="clear" w:color="auto" w:fill="FFF1E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06:30</w:t>
            </w:r>
          </w:p>
        </w:tc>
        <w:tc>
          <w:tcPr>
            <w:tcW w:type="dxa" w:w="8496"/>
            <w:shd w:val="clear" w:color="auto" w:fill="FFF1E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Approval request scheduled</w:t>
            </w:r>
          </w:p>
        </w:tc>
      </w:tr>
    </w:tbl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fm-run-27114-0216  |  confidence 97%  |  0.18 project hours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AUTOMATED OUTPUT  |  NOT REVIEWED BY A LICENSED ENGINEER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2027-02-16 03:07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