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base64"/>
  <Override PartName="/word/media/rId26.svgz" ContentType="image/svg+xml;base64"/>
  <Override PartName="/word/media/rId23.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w:t>
      </w:r>
      <w:r>
        <w:t xml:space="preserve"> </w:t>
      </w:r>
      <w:r>
        <w:t xml:space="preserve">SKILLS</w:t>
      </w:r>
      <w:r>
        <w:t xml:space="preserve"> </w:t>
      </w:r>
      <w:r>
        <w:t xml:space="preserve">THEY</w:t>
      </w:r>
      <w:r>
        <w:t xml:space="preserve"> </w:t>
      </w:r>
      <w:r>
        <w:t xml:space="preserve">NEVER</w:t>
      </w:r>
      <w:r>
        <w:t xml:space="preserve"> </w:t>
      </w:r>
      <w:r>
        <w:t xml:space="preserve">TAUGHT</w:t>
      </w:r>
      <w:r>
        <w:t xml:space="preserve"> </w:t>
      </w:r>
      <w:r>
        <w:t xml:space="preserve">YOU</w:t>
      </w:r>
    </w:p>
    <w:p>
      <w:pPr>
        <w:pStyle w:val="FirstParagraph"/>
      </w:pPr>
      <w:r>
        <w:drawing>
          <wp:inline>
            <wp:extent cx="3810000" cy="2540000"/>
            <wp:effectExtent b="0" l="0" r="0" t="0"/>
            <wp:docPr descr="" title="" id="21" name="Picture"/>
            <a:graphic>
              <a:graphicData uri="http://schemas.openxmlformats.org/drawingml/2006/picture">
                <pic:pic>
                  <pic:nvPicPr>
                    <pic:cNvPr descr="data:image/svg+xml;base64,PHN2ZyB2aWV3Ym94PSIwIDAgMjQgMjQiIGZpbGw9Im5vbmUiIHN0cm9rZT0iY3VycmVudENvbG9yIiBzdHJva2Utd2lkdGg9IjIiPjxsaW5lIHgxPSIzIiB5MT0iMTIiIHgyPSIyMSIgeTI9IjEyIj48L2xpbmU+PGxpbmUgeDE9IjMiIHkxPSI2IiB4Mj0iMjEiIHkyPSI2Ij48L2xpbmU+PGxpbmUgeDE9IjMiIHkxPSIxOCIgeDI9IjIxIiB5Mj0iMTgiPjwvbGluZT48L3N2Zz4="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Life Skills They Never Taught You</w:t>
      </w:r>
    </w:p>
    <w:p>
      <w:pPr>
        <w:pStyle w:val="BodyText"/>
      </w:pPr>
      <w:r>
        <w:drawing>
          <wp:inline>
            <wp:extent cx="3810000" cy="2540000"/>
            <wp:effectExtent b="0" l="0" r="0" t="0"/>
            <wp:docPr descr="" title="" id="24" name="Picture"/>
            <a:graphic>
              <a:graphicData uri="http://schemas.openxmlformats.org/drawingml/2006/picture">
                <pic:pic>
                  <pic:nvPicPr>
                    <pic:cNvPr descr="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"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drawing>
          <wp:inline>
            <wp:extent cx="3810000" cy="2540000"/>
            <wp:effectExtent b="0" l="0" r="0" t="0"/>
            <wp:docPr descr="" title="" id="27" name="Picture"/>
            <a:graphic>
              <a:graphicData uri="http://schemas.openxmlformats.org/drawingml/2006/picture">
                <pic:pic>
                  <pic:nvPicPr>
                    <pic:cNvPr descr="data:image/svg+xml;base64,PHN2ZyBjbGFzcz0ibW9vbi1pY29uIiB2aWV3Ym94PSIwIDAgMjQgMjQiIGZpbGw9Im5vbmUiIHN0cm9rZT0iY3VycmVudENvbG9yIiBzdHJva2Utd2lkdGg9IjIiIHN0eWxlPSJkaXNwbGF5OiBub25lOyI+PHBhdGggZD0iTTIxIDEyLjc5QTkgOSAwIDEgMSAxMS4yMSAzIDcgNyAwIDAgMCAyMSAxMi43OXoiPjwvcGF0aD48L3N2Zz4="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Start w:id="29" w:name="reading-progress"/>
    <w:bookmarkEnd w:id="29"/>
    <w:bookmarkStart w:id="30" w:name="table-of-contents"/>
    <w:p>
      <w:pPr>
        <w:pStyle w:val="Heading2"/>
      </w:pPr>
      <w:r>
        <w:t xml:space="preserve">Table of Contents</w:t>
      </w:r>
    </w:p>
    <w:p>
      <w:pPr>
        <w:numPr>
          <w:ilvl w:val="0"/>
          <w:numId w:val="1001"/>
        </w:numPr>
        <w:pStyle w:val="Compact"/>
      </w:pPr>
      <w:hyperlink w:anchor="cover">
        <w:r>
          <w:rPr>
            <w:rStyle w:val="Hyperlink"/>
          </w:rPr>
          <w:t xml:space="preserve">Cover</w:t>
        </w:r>
      </w:hyperlink>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chapter-1">
        <w:r>
          <w:rPr>
            <w:rStyle w:val="Hyperlink"/>
          </w:rPr>
          <w:t xml:space="preserve">1. Financial Literacy</w:t>
        </w:r>
      </w:hyperlink>
    </w:p>
    <w:p>
      <w:pPr>
        <w:numPr>
          <w:ilvl w:val="0"/>
          <w:numId w:val="1001"/>
        </w:numPr>
        <w:pStyle w:val="Compact"/>
      </w:pPr>
      <w:hyperlink w:anchor="chapter-2">
        <w:r>
          <w:rPr>
            <w:rStyle w:val="Hyperlink"/>
          </w:rPr>
          <w:t xml:space="preserve">2. Emotional Intelligence</w:t>
        </w:r>
      </w:hyperlink>
    </w:p>
    <w:p>
      <w:pPr>
        <w:numPr>
          <w:ilvl w:val="0"/>
          <w:numId w:val="1001"/>
        </w:numPr>
        <w:pStyle w:val="Compact"/>
      </w:pPr>
      <w:hyperlink w:anchor="chapter-3">
        <w:r>
          <w:rPr>
            <w:rStyle w:val="Hyperlink"/>
          </w:rPr>
          <w:t xml:space="preserve">3. Effective Communication</w:t>
        </w:r>
      </w:hyperlink>
    </w:p>
    <w:p>
      <w:pPr>
        <w:numPr>
          <w:ilvl w:val="0"/>
          <w:numId w:val="1001"/>
        </w:numPr>
        <w:pStyle w:val="Compact"/>
      </w:pPr>
      <w:hyperlink w:anchor="chapter-4">
        <w:r>
          <w:rPr>
            <w:rStyle w:val="Hyperlink"/>
          </w:rPr>
          <w:t xml:space="preserve">4. Time Management</w:t>
        </w:r>
      </w:hyperlink>
    </w:p>
    <w:p>
      <w:pPr>
        <w:numPr>
          <w:ilvl w:val="0"/>
          <w:numId w:val="1001"/>
        </w:numPr>
        <w:pStyle w:val="Compact"/>
      </w:pPr>
      <w:hyperlink w:anchor="chapter-5">
        <w:r>
          <w:rPr>
            <w:rStyle w:val="Hyperlink"/>
          </w:rPr>
          <w:t xml:space="preserve">5. Critical Thinking</w:t>
        </w:r>
      </w:hyperlink>
    </w:p>
    <w:p>
      <w:pPr>
        <w:numPr>
          <w:ilvl w:val="0"/>
          <w:numId w:val="1001"/>
        </w:numPr>
        <w:pStyle w:val="Compact"/>
      </w:pPr>
      <w:hyperlink w:anchor="conclusion">
        <w:r>
          <w:rPr>
            <w:rStyle w:val="Hyperlink"/>
          </w:rPr>
          <w:t xml:space="preserve">Conclusion</w:t>
        </w:r>
      </w:hyperlink>
    </w:p>
    <w:bookmarkEnd w:id="30"/>
    <w:bookmarkStart w:id="60" w:name="main-content"/>
    <w:bookmarkStart w:id="32" w:name="cover"/>
    <w:bookmarkStart w:id="31" w:name="life-skills-they-never-taught-you"/>
    <w:p>
      <w:pPr>
        <w:pStyle w:val="Heading1"/>
      </w:pPr>
      <w:r>
        <w:t xml:space="preserve">LIFE SKILLS THEY NEVER TAUGHT YOU</w:t>
      </w:r>
    </w:p>
    <w:p>
      <w:pPr>
        <w:pStyle w:val="FirstParagraph"/>
      </w:pPr>
      <w:r>
        <w:t xml:space="preserve">A Practical Guide to Thriving in the Real World</w:t>
      </w:r>
    </w:p>
    <w:p>
      <w:pPr>
        <w:pStyle w:val="BodyText"/>
      </w:pPr>
      <w:r>
        <w:t xml:space="preserve">Written Professionally</w:t>
      </w:r>
    </w:p>
    <w:bookmarkEnd w:id="31"/>
    <w:bookmarkEnd w:id="32"/>
    <w:bookmarkStart w:id="33" w:name="introduction"/>
    <w:p>
      <w:pPr>
        <w:pStyle w:val="Heading2"/>
      </w:pPr>
      <w:r>
        <w:t xml:space="preserve">Introduction</w:t>
      </w:r>
    </w:p>
    <w:p>
      <w:pPr>
        <w:pStyle w:val="FirstParagraph"/>
      </w:pPr>
      <w:r>
        <w:t xml:space="preserve">Welcome to</w:t>
      </w:r>
      <w:r>
        <w:t xml:space="preserve"> </w:t>
      </w:r>
      <w:r>
        <w:rPr>
          <w:iCs/>
          <w:i/>
        </w:rPr>
        <w:t xml:space="preserve">Life Skills They Never Taught You</w:t>
      </w:r>
      <w:r>
        <w:t xml:space="preserve">. We spend years in formal education learning calculus, historical dates, and the anatomy of a cell, but rarely are we taught how to manage a budget, navigate a difficult conversation, or process our own emotions. This e-book is designed to bridge that gap.</w:t>
      </w:r>
    </w:p>
    <w:p>
      <w:pPr>
        <w:pStyle w:val="BodyText"/>
      </w:pPr>
      <w:r>
        <w:t xml:space="preserve">The chapters that follow are carefully structured to provide you with actionable, professional, and clear guidance on the essential skills required for a fulfilling and successful adult life. Whether you are a recent graduate, a mid-career professional, or someone simply looking to improve your day-to-day effectiveness, these principles will serve as your foundation.</w:t>
      </w:r>
    </w:p>
    <w:bookmarkEnd w:id="33"/>
    <w:bookmarkStart w:id="38" w:name="chapter-1"/>
    <w:bookmarkStart w:id="37" w:name="chapter-1-financial-literacy"/>
    <w:p>
      <w:pPr>
        <w:pStyle w:val="Heading2"/>
      </w:pPr>
      <w:r>
        <w:t xml:space="preserve">Chapter 1: Financial Literacy</w:t>
      </w:r>
    </w:p>
    <w:p>
      <w:pPr>
        <w:pStyle w:val="FirstParagraph"/>
      </w:pPr>
      <w:r>
        <w:t xml:space="preserve">Financial literacy is the bedrock of independence. Understanding how money works—how to earn it, manage it, and invest it—is perhaps the most glaring omission in standard curricula.</w:t>
      </w:r>
    </w:p>
    <w:bookmarkStart w:id="34" w:name="budgeting-and-cash-flow"/>
    <w:p>
      <w:pPr>
        <w:pStyle w:val="Heading3"/>
      </w:pPr>
      <w:r>
        <w:t xml:space="preserve">1. Budgeting and Cash Flow</w:t>
      </w:r>
    </w:p>
    <w:p>
      <w:pPr>
        <w:pStyle w:val="FirstParagraph"/>
      </w:pPr>
      <w:r>
        <w:t xml:space="preserve">A budget is not a restriction; it is a plan for your money. The most effective approach is the 50/30/20 rule: allocate 50% of your income to needs (housing, groceries, utilities), 30% to wants (entertainment, dining out), and 20% to savings and debt repayment. Tracking your expenses meticulously for just one month will reveal patterns you can adjust to optimize your cash flow.</w:t>
      </w:r>
    </w:p>
    <w:bookmarkEnd w:id="34"/>
    <w:bookmarkStart w:id="35" w:name="the-power-of-compound-interest"/>
    <w:p>
      <w:pPr>
        <w:pStyle w:val="Heading3"/>
      </w:pPr>
      <w:r>
        <w:t xml:space="preserve">2. The Power of Compound Interest</w:t>
      </w:r>
    </w:p>
    <w:p>
      <w:pPr>
        <w:pStyle w:val="FirstParagraph"/>
      </w:pPr>
      <w:r>
        <w:t xml:space="preserve">Albert Einstein reportedly called compound interest the eighth wonder of the world. Investing early, even in small amounts, leverages time to exponentially grow your wealth. Focus on low-cost index funds and consistency over attempting to "time the market."</w:t>
      </w:r>
    </w:p>
    <w:bookmarkEnd w:id="35"/>
    <w:bookmarkStart w:id="36" w:name="understanding-credit"/>
    <w:p>
      <w:pPr>
        <w:pStyle w:val="Heading3"/>
      </w:pPr>
      <w:r>
        <w:t xml:space="preserve">3. Understanding Credit</w:t>
      </w:r>
    </w:p>
    <w:p>
      <w:pPr>
        <w:pStyle w:val="FirstParagraph"/>
      </w:pPr>
      <w:r>
        <w:t xml:space="preserve">Your credit score dictates your ability to rent an apartment, secure a mortgage, and sometimes even get a job. Always pay your credit card balance in full every month. Treat credit as a tool for convenience and security, not an extension of your income.</w:t>
      </w:r>
    </w:p>
    <w:bookmarkEnd w:id="36"/>
    <w:bookmarkEnd w:id="37"/>
    <w:bookmarkEnd w:id="38"/>
    <w:bookmarkStart w:id="43" w:name="chapter-2"/>
    <w:bookmarkStart w:id="42" w:name="chapter-2-emotional-intelligence"/>
    <w:p>
      <w:pPr>
        <w:pStyle w:val="Heading2"/>
      </w:pPr>
      <w:r>
        <w:t xml:space="preserve">Chapter 2: Emotional Intelligence</w:t>
      </w:r>
    </w:p>
    <w:p>
      <w:pPr>
        <w:pStyle w:val="FirstParagraph"/>
      </w:pPr>
      <w:r>
        <w:t xml:space="preserve">IQ gets you the job; EQ (Emotional Quotient) gets you the promotion. Emotional intelligence is the ability to recognize, understand, and manage your own emotions, as well as recognize and influence the emotions of others.</w:t>
      </w:r>
    </w:p>
    <w:bookmarkStart w:id="39" w:name="self-awareness"/>
    <w:p>
      <w:pPr>
        <w:pStyle w:val="Heading3"/>
      </w:pPr>
      <w:r>
        <w:t xml:space="preserve">1. Self-Awareness</w:t>
      </w:r>
    </w:p>
    <w:p>
      <w:pPr>
        <w:pStyle w:val="FirstParagraph"/>
      </w:pPr>
      <w:r>
        <w:t xml:space="preserve">This is the foundation of EQ. It involves understanding your triggers, strengths, and weaknesses. Practice mindfulness or journaling to pause and reflect on</w:t>
      </w:r>
      <w:r>
        <w:t xml:space="preserve"> </w:t>
      </w:r>
      <w:r>
        <w:rPr>
          <w:iCs/>
          <w:i/>
        </w:rPr>
        <w:t xml:space="preserve">why</w:t>
      </w:r>
      <w:r>
        <w:t xml:space="preserve"> </w:t>
      </w:r>
      <w:r>
        <w:t xml:space="preserve">you feel a certain way before reacting.</w:t>
      </w:r>
    </w:p>
    <w:bookmarkEnd w:id="39"/>
    <w:bookmarkStart w:id="40" w:name="self-regulation"/>
    <w:p>
      <w:pPr>
        <w:pStyle w:val="Heading3"/>
      </w:pPr>
      <w:r>
        <w:t xml:space="preserve">2. Self-Regulation</w:t>
      </w:r>
    </w:p>
    <w:p>
      <w:pPr>
        <w:pStyle w:val="FirstParagraph"/>
      </w:pPr>
      <w:r>
        <w:t xml:space="preserve">Once aware, you must regulate. This means not letting temporary emotions dictate permanent actions. When feeling angry or overwhelmed, implement a "24-hour rule" before sending a sensitive email or making a major decision.</w:t>
      </w:r>
    </w:p>
    <w:bookmarkEnd w:id="40"/>
    <w:bookmarkStart w:id="41" w:name="empathy"/>
    <w:p>
      <w:pPr>
        <w:pStyle w:val="Heading3"/>
      </w:pPr>
      <w:r>
        <w:t xml:space="preserve">3. Empathy</w:t>
      </w:r>
    </w:p>
    <w:p>
      <w:pPr>
        <w:pStyle w:val="FirstParagraph"/>
      </w:pPr>
      <w:r>
        <w:t xml:space="preserve">Empathy is not agreeing with someone; it is understanding their perspective. In professional and personal relationships, actively trying to see the world through another's eyes resolves conflicts faster than any logical argument.</w:t>
      </w:r>
    </w:p>
    <w:bookmarkEnd w:id="41"/>
    <w:bookmarkEnd w:id="42"/>
    <w:bookmarkEnd w:id="43"/>
    <w:bookmarkStart w:id="48" w:name="chapter-3"/>
    <w:bookmarkStart w:id="47" w:name="chapter-3-effective-communication"/>
    <w:p>
      <w:pPr>
        <w:pStyle w:val="Heading2"/>
      </w:pPr>
      <w:r>
        <w:t xml:space="preserve">Chapter 3: Effective Communication</w:t>
      </w:r>
    </w:p>
    <w:p>
      <w:pPr>
        <w:pStyle w:val="FirstParagraph"/>
      </w:pPr>
      <w:r>
        <w:t xml:space="preserve">Communication is the bridge between confusion and clarity. Poor communication is the root of most professional and personal failures.</w:t>
      </w:r>
    </w:p>
    <w:bookmarkStart w:id="44" w:name="active-listening"/>
    <w:p>
      <w:pPr>
        <w:pStyle w:val="Heading3"/>
      </w:pPr>
      <w:r>
        <w:t xml:space="preserve">1. Active Listening</w:t>
      </w:r>
    </w:p>
    <w:p>
      <w:pPr>
        <w:pStyle w:val="FirstParagraph"/>
      </w:pPr>
      <w:r>
        <w:t xml:space="preserve">Most people do not listen with the intent to understand; they listen with the intent to reply. Active listening requires full concentration. Maintain eye contact, avoid interrupting, and summarize what the other person said to ensure understanding.</w:t>
      </w:r>
    </w:p>
    <w:bookmarkEnd w:id="44"/>
    <w:bookmarkStart w:id="45" w:name="clarity-and-conciseness"/>
    <w:p>
      <w:pPr>
        <w:pStyle w:val="Heading3"/>
      </w:pPr>
      <w:r>
        <w:t xml:space="preserve">2. Clarity and Conciseness</w:t>
      </w:r>
    </w:p>
    <w:p>
      <w:pPr>
        <w:pStyle w:val="FirstParagraph"/>
      </w:pPr>
      <w:r>
        <w:t xml:space="preserve">In written and verbal communication, get to the point. State your purpose early. Use the BLUF (Bottom Line Up Front) method for professional emails. Respecting others' time is a key component of effective communication.</w:t>
      </w:r>
    </w:p>
    <w:bookmarkEnd w:id="45"/>
    <w:bookmarkStart w:id="46" w:name="handling-difficult-conversations"/>
    <w:p>
      <w:pPr>
        <w:pStyle w:val="Heading3"/>
      </w:pPr>
      <w:r>
        <w:t xml:space="preserve">3. Handling Difficult Conversations</w:t>
      </w:r>
    </w:p>
    <w:p>
      <w:pPr>
        <w:pStyle w:val="FirstParagraph"/>
      </w:pPr>
      <w:r>
        <w:t xml:space="preserve">Avoidance only exacerbates problems. Approach difficult conversations with curiosity rather than accusation. Use "I" statements ("I feel concerned when...") rather than "You" statements ("You never...") to reduce defensiveness.</w:t>
      </w:r>
    </w:p>
    <w:bookmarkEnd w:id="46"/>
    <w:bookmarkEnd w:id="47"/>
    <w:bookmarkEnd w:id="48"/>
    <w:bookmarkStart w:id="53" w:name="chapter-4"/>
    <w:bookmarkStart w:id="52" w:name="chapter-4-time-management"/>
    <w:p>
      <w:pPr>
        <w:pStyle w:val="Heading2"/>
      </w:pPr>
      <w:r>
        <w:t xml:space="preserve">Chapter 4: Time Management</w:t>
      </w:r>
    </w:p>
    <w:p>
      <w:pPr>
        <w:pStyle w:val="FirstParagraph"/>
      </w:pPr>
      <w:r>
        <w:t xml:space="preserve">Time is the only truly finite resource you possess. Managing it effectively is about managing your focus, not just your calendar.</w:t>
      </w:r>
    </w:p>
    <w:bookmarkStart w:id="49" w:name="prioritization-over-productivity"/>
    <w:p>
      <w:pPr>
        <w:pStyle w:val="Heading3"/>
      </w:pPr>
      <w:r>
        <w:t xml:space="preserve">1. Prioritization over Productivity</w:t>
      </w:r>
    </w:p>
    <w:p>
      <w:pPr>
        <w:pStyle w:val="FirstParagraph"/>
      </w:pPr>
      <w:r>
        <w:t xml:space="preserve">Being busy is not the same as being productive. Use the Eisenhower Matrix to categorize tasks by urgency and importance. Focus your energy on tasks that are important but not urgent—this is where long-term growth occurs.</w:t>
      </w:r>
    </w:p>
    <w:bookmarkEnd w:id="49"/>
    <w:bookmarkStart w:id="50" w:name="deep-work"/>
    <w:p>
      <w:pPr>
        <w:pStyle w:val="Heading3"/>
      </w:pPr>
      <w:r>
        <w:t xml:space="preserve">2. Deep Work</w:t>
      </w:r>
    </w:p>
    <w:p>
      <w:pPr>
        <w:pStyle w:val="FirstParagraph"/>
      </w:pPr>
      <w:r>
        <w:t xml:space="preserve">In an age of constant distraction, the ability to focus without interruption on a cognitively demanding task is a superpower. Schedule "deep work" blocks where your phone is in another room and notifications are disabled.</w:t>
      </w:r>
    </w:p>
    <w:bookmarkEnd w:id="50"/>
    <w:bookmarkStart w:id="51" w:name="the-two-minute-rule"/>
    <w:p>
      <w:pPr>
        <w:pStyle w:val="Heading3"/>
      </w:pPr>
      <w:r>
        <w:t xml:space="preserve">3. The Two-Minute Rule</w:t>
      </w:r>
    </w:p>
    <w:p>
      <w:pPr>
        <w:pStyle w:val="FirstParagraph"/>
      </w:pPr>
      <w:r>
        <w:t xml:space="preserve">If a task takes less than two minutes to complete, do it immediately. This prevents small, trivial tasks from accumulating and overwhelming your mental bandwidth.</w:t>
      </w:r>
    </w:p>
    <w:bookmarkEnd w:id="51"/>
    <w:bookmarkEnd w:id="52"/>
    <w:bookmarkEnd w:id="53"/>
    <w:bookmarkStart w:id="58" w:name="chapter-5"/>
    <w:bookmarkStart w:id="57" w:name="chapter-5-critical-thinking"/>
    <w:p>
      <w:pPr>
        <w:pStyle w:val="Heading2"/>
      </w:pPr>
      <w:r>
        <w:t xml:space="preserve">Chapter 5: Critical Thinking</w:t>
      </w:r>
    </w:p>
    <w:p>
      <w:pPr>
        <w:pStyle w:val="FirstParagraph"/>
      </w:pPr>
      <w:r>
        <w:t xml:space="preserve">We live in an information age, but wisdom is scarce. Critical thinking is the ability to objectively analyze information to form a reasoned judgment.</w:t>
      </w:r>
    </w:p>
    <w:bookmarkStart w:id="54" w:name="question-assumptions"/>
    <w:p>
      <w:pPr>
        <w:pStyle w:val="Heading3"/>
      </w:pPr>
      <w:r>
        <w:t xml:space="preserve">1. Question Assumptions</w:t>
      </w:r>
    </w:p>
    <w:p>
      <w:pPr>
        <w:pStyle w:val="FirstParagraph"/>
      </w:pPr>
      <w:r>
        <w:t xml:space="preserve">Every decision is based on underlying assumptions. Learn to identify and test them. Just because something has "always been done this way" does not mean it is the best way.</w:t>
      </w:r>
    </w:p>
    <w:bookmarkEnd w:id="54"/>
    <w:bookmarkStart w:id="55" w:name="information-literacy"/>
    <w:p>
      <w:pPr>
        <w:pStyle w:val="Heading3"/>
      </w:pPr>
      <w:r>
        <w:t xml:space="preserve">2. Information Literacy</w:t>
      </w:r>
    </w:p>
    <w:p>
      <w:pPr>
        <w:pStyle w:val="FirstParagraph"/>
      </w:pPr>
      <w:r>
        <w:t xml:space="preserve">Verify your sources. Understand the difference between correlation and causation. Be aware of your own confirmation bias—the tendency to seek out information that confirms your existing beliefs while ignoring contradictory evidence.</w:t>
      </w:r>
    </w:p>
    <w:bookmarkEnd w:id="55"/>
    <w:bookmarkStart w:id="56" w:name="second-order-thinking"/>
    <w:p>
      <w:pPr>
        <w:pStyle w:val="Heading3"/>
      </w:pPr>
      <w:r>
        <w:t xml:space="preserve">3. Second-Order Thinking</w:t>
      </w:r>
    </w:p>
    <w:p>
      <w:pPr>
        <w:pStyle w:val="FirstParagraph"/>
      </w:pPr>
      <w:r>
        <w:t xml:space="preserve">First-order thinking looks at the immediate consequence of an action. Second-order thinking asks, "And then what?" Always consider the long-term, cascading effects of your decisions.</w:t>
      </w:r>
    </w:p>
    <w:bookmarkEnd w:id="56"/>
    <w:bookmarkEnd w:id="57"/>
    <w:bookmarkEnd w:id="58"/>
    <w:bookmarkStart w:id="59" w:name="conclusion"/>
    <w:p>
      <w:pPr>
        <w:pStyle w:val="Heading2"/>
      </w:pPr>
      <w:r>
        <w:t xml:space="preserve">Conclusion</w:t>
      </w:r>
    </w:p>
    <w:p>
      <w:pPr>
        <w:pStyle w:val="FirstParagraph"/>
      </w:pPr>
      <w:r>
        <w:t xml:space="preserve">The skills outlined in this book—managing your finances, regulating your emotions, communicating clearly, managing your time, and thinking critically—are not innate talents. They are muscles that require consistent exercise.</w:t>
      </w:r>
    </w:p>
    <w:p>
      <w:pPr>
        <w:pStyle w:val="BodyText"/>
      </w:pPr>
      <w:r>
        <w:t xml:space="preserve">Do not attempt to master all of them simultaneously. Choose one area, implement a small change, and let it compound over time. The real world may not have taught you these skills, but you are now equipped to teach yourself.</w:t>
      </w:r>
    </w:p>
    <w:p>
      <w:pPr>
        <w:pStyle w:val="BodyText"/>
      </w:pPr>
      <w:r>
        <w:t xml:space="preserve">***</w:t>
      </w:r>
    </w:p>
    <w:p>
      <w:pPr>
        <w:pStyle w:val="BodyText"/>
      </w:pPr>
      <w:r>
        <w:rPr>
          <w:iCs/>
          <w:i/>
        </w:rPr>
        <w:t xml:space="preserve">The End</w:t>
      </w:r>
    </w:p>
    <w:bookmarkEnd w:id="59"/>
    <w:bookmarkEnd w:id="60"/>
    <w:bookmarkStart w:id="61" w:name="sidebar-overlay"/>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image" Id="rId26" Target="media/rId26.svgz" /><Relationship Type="http://schemas.openxmlformats.org/officeDocument/2006/relationships/image" Id="rId23" Target="media/rId23.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THEY NEVER TAUGHT YOU</dc:title>
  <dc:creator/>
  <dc:description>A comprehensive guide to essential life skills including financial literacy, emotional intelligence, communication, and more.</dc:description>
  <dc:language>en</dc:language>
  <cp:keywords/>
  <dcterms:created xsi:type="dcterms:W3CDTF">2026-06-22T05:03:26Z</dcterms:created>
  <dcterms:modified xsi:type="dcterms:W3CDTF">2026-06-22T05:03:26Z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