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76A464BE" w14:textId="77777777" w:rsidR="0067221C" w:rsidRDefault="0067221C" w:rsidP="0067221C">
      <w:pPr>
        <w:pStyle w:val="Author"/>
        <w:spacing w:before="100" w:beforeAutospacing="1" w:after="100" w:afterAutospacing="1" w:line="120" w:lineRule="auto"/>
        <w:rPr>
          <w:sz w:val="16"/>
          <w:szCs w:val="16"/>
        </w:rPr>
      </w:pPr>
    </w:p>
    <w:p w14:paraId="1BB9C117" w14:textId="77777777" w:rsidR="0067221C" w:rsidRPr="00CA4392" w:rsidRDefault="0067221C" w:rsidP="0067221C">
      <w:pPr>
        <w:pStyle w:val="Author"/>
        <w:spacing w:before="100" w:beforeAutospacing="1" w:after="100" w:afterAutospacing="1" w:line="120" w:lineRule="auto"/>
        <w:rPr>
          <w:sz w:val="16"/>
          <w:szCs w:val="16"/>
        </w:rPr>
        <w:sectPr w:rsidR="0067221C" w:rsidRPr="00CA4392" w:rsidSect="001A3B3D">
          <w:footerReference w:type="first" r:id="rId8"/>
          <w:pgSz w:w="12240" w:h="15840" w:code="1"/>
          <w:pgMar w:top="1080" w:right="893" w:bottom="1440" w:left="893" w:header="720" w:footer="720" w:gutter="0"/>
          <w:cols w:space="720"/>
          <w:titlePg/>
          <w:docGrid w:linePitch="360"/>
        </w:sectPr>
      </w:pPr>
    </w:p>
    <w:p w14:paraId="40315C4F" w14:textId="77777777" w:rsidR="0067221C" w:rsidRPr="00F847A6" w:rsidRDefault="0067221C" w:rsidP="0067221C">
      <w:pPr>
        <w:pStyle w:val="Author"/>
        <w:spacing w:before="100" w:beforeAutospacing="1"/>
        <w:rPr>
          <w:sz w:val="18"/>
          <w:szCs w:val="18"/>
        </w:rPr>
      </w:pPr>
      <w:r>
        <w:rPr>
          <w:sz w:val="18"/>
          <w:szCs w:val="18"/>
        </w:rPr>
        <w:t>Marcel Morin</w:t>
      </w:r>
      <w:r w:rsidRPr="00F847A6">
        <w:rPr>
          <w:sz w:val="18"/>
          <w:szCs w:val="18"/>
        </w:rPr>
        <w:t xml:space="preserve"> </w:t>
      </w:r>
      <w:r>
        <w:rPr>
          <w:sz w:val="18"/>
          <w:szCs w:val="18"/>
        </w:rPr>
        <w:br/>
        <w:t>2606</w:t>
      </w:r>
    </w:p>
    <w:p w14:paraId="40AF0B15" w14:textId="77777777" w:rsidR="0067221C" w:rsidRDefault="0067221C" w:rsidP="0067221C">
      <w:pPr>
        <w:pStyle w:val="Author"/>
        <w:spacing w:before="100" w:beforeAutospacing="1"/>
        <w:rPr>
          <w:sz w:val="18"/>
          <w:szCs w:val="18"/>
        </w:rPr>
      </w:pPr>
    </w:p>
    <w:p w14:paraId="1648E9F1" w14:textId="77777777" w:rsidR="0067221C" w:rsidRDefault="0067221C" w:rsidP="0067221C">
      <w:pPr>
        <w:pStyle w:val="Author"/>
        <w:spacing w:before="100" w:beforeAutospacing="1"/>
        <w:jc w:val="both"/>
        <w:rPr>
          <w:sz w:val="18"/>
          <w:szCs w:val="18"/>
        </w:rPr>
      </w:pPr>
    </w:p>
    <w:p w14:paraId="064376B4" w14:textId="77777777" w:rsidR="0067221C" w:rsidRDefault="0067221C" w:rsidP="0067221C">
      <w:pPr>
        <w:pStyle w:val="Author"/>
        <w:spacing w:before="100" w:beforeAutospacing="1"/>
        <w:rPr>
          <w:sz w:val="18"/>
          <w:szCs w:val="18"/>
        </w:rPr>
      </w:pPr>
      <w:r>
        <w:rPr>
          <w:sz w:val="18"/>
          <w:szCs w:val="18"/>
        </w:rPr>
        <w:t>Uday Sahni</w:t>
      </w:r>
      <w:r w:rsidRPr="00F847A6">
        <w:rPr>
          <w:sz w:val="18"/>
          <w:szCs w:val="18"/>
        </w:rPr>
        <w:br/>
      </w:r>
      <w:r>
        <w:rPr>
          <w:sz w:val="18"/>
          <w:szCs w:val="18"/>
        </w:rPr>
        <w:t>2606</w:t>
      </w:r>
    </w:p>
    <w:p w14:paraId="652D9B0D" w14:textId="77777777" w:rsidR="0067221C" w:rsidRDefault="0067221C" w:rsidP="0067221C">
      <w:pPr>
        <w:pStyle w:val="Author"/>
        <w:spacing w:before="100" w:beforeAutospacing="1"/>
        <w:rPr>
          <w:sz w:val="18"/>
          <w:szCs w:val="18"/>
        </w:rPr>
      </w:pPr>
    </w:p>
    <w:p w14:paraId="21A21C63" w14:textId="77777777" w:rsidR="0067221C" w:rsidRPr="00F847A6" w:rsidRDefault="0067221C" w:rsidP="0067221C">
      <w:pPr>
        <w:pStyle w:val="Author"/>
        <w:spacing w:before="100" w:beforeAutospacing="1"/>
        <w:rPr>
          <w:sz w:val="18"/>
          <w:szCs w:val="18"/>
        </w:rPr>
      </w:pPr>
    </w:p>
    <w:p w14:paraId="6327D38F" w14:textId="77777777" w:rsidR="0067221C" w:rsidRDefault="0067221C" w:rsidP="0067221C">
      <w:pPr>
        <w:pStyle w:val="Author"/>
        <w:spacing w:before="100" w:beforeAutospacing="1"/>
        <w:rPr>
          <w:sz w:val="18"/>
          <w:szCs w:val="18"/>
        </w:rPr>
      </w:pPr>
      <w:r>
        <w:rPr>
          <w:sz w:val="18"/>
          <w:szCs w:val="18"/>
        </w:rPr>
        <w:t>Richie Piyasirisilp</w:t>
      </w:r>
      <w:r w:rsidRPr="00F847A6">
        <w:rPr>
          <w:sz w:val="18"/>
          <w:szCs w:val="18"/>
        </w:rPr>
        <w:br/>
      </w:r>
      <w:r>
        <w:rPr>
          <w:sz w:val="18"/>
          <w:szCs w:val="18"/>
        </w:rPr>
        <w:t>2606</w:t>
      </w:r>
    </w:p>
    <w:p w14:paraId="09EC0DBD" w14:textId="77777777" w:rsidR="0067221C" w:rsidRDefault="0067221C" w:rsidP="0067221C">
      <w:pPr>
        <w:pStyle w:val="Author"/>
        <w:spacing w:before="100" w:beforeAutospacing="1"/>
        <w:rPr>
          <w:sz w:val="18"/>
          <w:szCs w:val="18"/>
        </w:rPr>
      </w:pPr>
    </w:p>
    <w:p w14:paraId="3FD7B7A5" w14:textId="77777777" w:rsidR="0067221C" w:rsidRPr="00F847A6" w:rsidRDefault="0067221C" w:rsidP="0067221C">
      <w:pPr>
        <w:pStyle w:val="Author"/>
        <w:spacing w:before="100" w:beforeAutospacing="1"/>
        <w:rPr>
          <w:sz w:val="18"/>
          <w:szCs w:val="18"/>
        </w:rPr>
      </w:pPr>
    </w:p>
    <w:p w14:paraId="51AD0052" w14:textId="0D3755D9" w:rsidR="0067221C" w:rsidRPr="00F847A6" w:rsidRDefault="0067221C" w:rsidP="0067221C">
      <w:pPr>
        <w:pStyle w:val="Author"/>
        <w:spacing w:before="100" w:beforeAutospacing="1"/>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r>
        <w:rPr>
          <w:sz w:val="18"/>
          <w:szCs w:val="18"/>
        </w:rPr>
        <w:t>Stone Yun</w:t>
      </w:r>
      <w:r w:rsidRPr="00F847A6">
        <w:rPr>
          <w:sz w:val="18"/>
          <w:szCs w:val="18"/>
        </w:rPr>
        <w:br/>
      </w:r>
      <w:r>
        <w:rPr>
          <w:sz w:val="18"/>
          <w:szCs w:val="18"/>
        </w:rPr>
        <w:t>2606</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ss. If we are performing an add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77777777"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168579" w:rsidR="0067221C" w:rsidRPr="005B520E" w:rsidRDefault="00A20276"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1;mso-position-horizontal-relative:text;mso-position-vertical-relative:text;mso-width-relative:page;mso-height-relative:page">
            <v:imagedata r:id="rId9" o:title="PipelineProcess" croptop="5958f"/>
            <w10:wrap type="square"/>
          </v:shape>
        </w:pict>
      </w:r>
      <w:r w:rsidR="0067221C">
        <w:t>Block diagram of the pipelined processor. Components between the latches (in orange) were organized into module blocks. The top level module manages signals and data that are used by multiple stages.</w:t>
      </w:r>
      <w:r w:rsidR="004C600F">
        <w:t xml:space="preserve"> Referenced from an online source</w:t>
      </w:r>
      <w:r w:rsidR="009938FC">
        <w:t xml:space="preserve"> [1]</w:t>
      </w:r>
      <w:r w:rsidR="004C600F">
        <w:t>.</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26928CD0" w14:textId="77777777" w:rsidR="00203C9E" w:rsidRDefault="0067221C" w:rsidP="0067221C">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t>.</w:t>
      </w:r>
      <w:r w:rsidR="00C13BD5">
        <w:t xml:space="preserve">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w:t>
      </w:r>
      <w:r>
        <w:t xml:space="preserve"> After verifying with the course material and online sources that we had all the necessary components and control signals, we wrote the descriptions of these components stage by stage.</w:t>
      </w:r>
    </w:p>
    <w:p w14:paraId="6EDCF2E2" w14:textId="77777777" w:rsidR="00BE488A" w:rsidRDefault="00EA2C9D" w:rsidP="0067221C">
      <w:pPr>
        <w:pStyle w:val="BodyText"/>
      </w:pPr>
      <w:r>
        <w:t xml:space="preserve"> The descriptions of all components seen in the block diagram were written from scratch and implemented using VHDL. </w:t>
      </w:r>
      <w:r w:rsidR="0067221C">
        <w:t xml:space="preserve"> As we were a group of four, we could do the component design in parallel.</w:t>
      </w:r>
      <w:r>
        <w:t xml:space="preserve"> Each component is its own module.</w:t>
      </w:r>
      <w:r w:rsidR="0067221C">
        <w:t xml:space="preserve"> Upon completion of the components of a stage, they were integrated together as a single block in a higher-lev</w:t>
      </w:r>
      <w:r w:rsidR="00203C9E">
        <w:t>el module. This module contains</w:t>
      </w:r>
      <w:r w:rsidR="0067221C">
        <w:t xml:space="preserve"> all the input and output signals of it</w:t>
      </w:r>
      <w:r w:rsidR="008B5DD6">
        <w:t>s respective stage and connects</w:t>
      </w:r>
      <w:r w:rsidR="0067221C">
        <w:t xml:space="preserve"> the ports of each component to the necessary signals. We should note that the latches dividing each of the five stages were written as modules of their own.</w:t>
      </w:r>
      <w:r>
        <w:t xml:space="preserve">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w:t>
      </w:r>
      <w:r w:rsidR="0067221C">
        <w:t xml:space="preserve"> </w:t>
      </w:r>
    </w:p>
    <w:p w14:paraId="4DE59F8D" w14:textId="4B5C5456" w:rsidR="0067221C" w:rsidRPr="005B520E" w:rsidRDefault="00772C48" w:rsidP="0067221C">
      <w:pPr>
        <w:pStyle w:val="BodyText"/>
      </w:pPr>
      <w:r>
        <w:t xml:space="preserve">Finally, after </w:t>
      </w:r>
      <w:r w:rsidR="0067221C">
        <w:t>successfully integ</w:t>
      </w:r>
      <w:r>
        <w:t>rating the components within each stage</w:t>
      </w:r>
      <w:r w:rsidR="0067221C">
        <w:t>, a top-level module was designed for connecting the entire pipeline together. In this top-level module, inter-stage signals such as forwarding signals,</w:t>
      </w:r>
      <w:r w:rsidR="0022106F">
        <w:t xml:space="preserve"> branching signals,</w:t>
      </w:r>
      <w:bookmarkStart w:id="0" w:name="_GoBack"/>
      <w:bookmarkEnd w:id="0"/>
      <w:r w:rsidR="0067221C">
        <w:t xml:space="preserve"> write </w:t>
      </w:r>
      <w:r w:rsidR="00A85411">
        <w:t>enabling,</w:t>
      </w:r>
      <w:r w:rsidR="0067221C">
        <w:t xml:space="preserve"> and write back</w:t>
      </w:r>
      <w:r w:rsidR="00A85411">
        <w:t xml:space="preserve"> data and</w:t>
      </w:r>
      <w:r w:rsidR="0067221C">
        <w:t xml:space="preserve"> signals were implemented and connected to their required ports.</w:t>
      </w:r>
    </w:p>
    <w:p w14:paraId="7D26D1B1" w14:textId="77777777" w:rsidR="0067221C" w:rsidRPr="005B520E" w:rsidRDefault="0067221C" w:rsidP="0067221C">
      <w:pPr>
        <w:pStyle w:val="Heading2"/>
      </w:pPr>
      <w:r>
        <w:t>Testing and Evaluation</w:t>
      </w:r>
    </w:p>
    <w:p w14:paraId="55475B9A" w14:textId="77777777" w:rsidR="0067221C" w:rsidRDefault="0067221C" w:rsidP="0067221C">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D91F6CB" w14:textId="25E9A8BF" w:rsidR="0067221C" w:rsidRDefault="0067221C" w:rsidP="0067221C">
      <w:pPr>
        <w:pStyle w:val="BodyText"/>
      </w:pPr>
      <w:r>
        <w:t>The pipelined processor was tested in several stages</w:t>
      </w:r>
      <w:r w:rsidR="002432A9">
        <w:t xml:space="preserve"> in ModelSim. </w:t>
      </w:r>
      <w:r>
        <w:t xml:space="preserve">The first testing stage was to evaluate each individual component separately to ensure that they behaved as expected. For example, the adder component was tested by forcing </w:t>
      </w:r>
      <w:r w:rsidR="000A6699">
        <w:t xml:space="preserve">its </w:t>
      </w:r>
      <w:r>
        <w:t xml:space="preserve">two inputs and </w:t>
      </w:r>
      <w:r w:rsidR="000A6699">
        <w:t>its</w:t>
      </w:r>
      <w:r>
        <w:t xml:space="preserve"> enable signal and </w:t>
      </w:r>
      <w:r w:rsidR="000A6699">
        <w:t xml:space="preserve">verifying that </w:t>
      </w:r>
      <w:r>
        <w:t>the correct value</w:t>
      </w:r>
      <w:r w:rsidR="000A6699">
        <w:t xml:space="preserve"> was outputted</w:t>
      </w:r>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branch_taken variable to force which instruction would be performed next. The program counter and destination address inputs were tracked to check that they only changed when they were expected to, depending on the test case. The pc_out and instruction_out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77777777" w:rsidR="0067221C" w:rsidRPr="005C6C63"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54954046" w14:textId="77777777" w:rsidR="0067221C" w:rsidRDefault="0067221C" w:rsidP="0067221C">
      <w:pPr>
        <w:pStyle w:val="Heading1"/>
      </w:pPr>
      <w:r>
        <w:t>Optimizations</w:t>
      </w:r>
    </w:p>
    <w:p w14:paraId="7CCFAE91" w14:textId="77777777" w:rsidR="0067221C" w:rsidRPr="00D7522C" w:rsidRDefault="0067221C" w:rsidP="0067221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14:paraId="4668FB85" w14:textId="77777777" w:rsidR="0067221C" w:rsidRPr="005B520E" w:rsidRDefault="0067221C" w:rsidP="0067221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485E71F" w14:textId="77777777" w:rsidR="0067221C" w:rsidRDefault="0067221C" w:rsidP="0067221C">
      <w:pPr>
        <w:pStyle w:val="Heading2"/>
      </w:pPr>
      <w:r w:rsidRPr="00ED0149">
        <w:t>Abbreviations</w:t>
      </w:r>
      <w:r>
        <w:t xml:space="preserve"> and Acronyms</w:t>
      </w:r>
    </w:p>
    <w:p w14:paraId="600066E1" w14:textId="77777777" w:rsidR="0067221C" w:rsidRPr="005B520E" w:rsidRDefault="0067221C" w:rsidP="0067221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A779EAF" w14:textId="77777777" w:rsidR="0067221C" w:rsidRDefault="0067221C" w:rsidP="0067221C">
      <w:pPr>
        <w:pStyle w:val="Heading2"/>
      </w:pPr>
      <w:r>
        <w:t>Units</w:t>
      </w:r>
    </w:p>
    <w:p w14:paraId="2A0F43FE" w14:textId="77777777" w:rsidR="0067221C" w:rsidRPr="005B520E" w:rsidRDefault="0067221C" w:rsidP="0067221C">
      <w:pPr>
        <w:pStyle w:val="bulletlist"/>
      </w:pPr>
      <w:r w:rsidRPr="005B520E">
        <w:t xml:space="preserve">Use </w:t>
      </w:r>
      <w:r w:rsidRPr="007F1F99">
        <w:t>either</w:t>
      </w:r>
      <w:r w:rsidRPr="005B520E">
        <w:t xml:space="preserve"> SI (MKS) or CGS as primary units. (SI units are encouraged.) English units may be used as </w:t>
      </w:r>
      <w:r w:rsidRPr="005B520E">
        <w:lastRenderedPageBreak/>
        <w:t>secondary units (in parentheses). An exception would be the use of English units as identifiers in trade, such as “3.5-inch disk drive”.</w:t>
      </w:r>
    </w:p>
    <w:p w14:paraId="26B02564" w14:textId="77777777" w:rsidR="0067221C" w:rsidRPr="005B520E" w:rsidRDefault="0067221C" w:rsidP="0067221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97370F" w14:textId="77777777" w:rsidR="0067221C" w:rsidRPr="005B520E" w:rsidRDefault="0067221C" w:rsidP="0067221C">
      <w:pPr>
        <w:pStyle w:val="bulletlist"/>
      </w:pPr>
      <w:r w:rsidRPr="005B520E">
        <w:t>Do not mix complete spellings and abbreviations of units: “Wb/m2” or “webers per square meter”, not “webers/m2”.  Spell out units when they appear in text: “. . . a few henries”, not “. . . a few H”.</w:t>
      </w:r>
    </w:p>
    <w:p w14:paraId="1A280A1A" w14:textId="77777777" w:rsidR="0067221C" w:rsidRPr="005B520E" w:rsidRDefault="0067221C" w:rsidP="0067221C">
      <w:pPr>
        <w:pStyle w:val="bulletlist"/>
      </w:pPr>
      <w:r w:rsidRPr="005B520E">
        <w:t xml:space="preserve">Use a zero before decimal points: “0.25”, not “.25”. Use “cm3”, not “cc”. </w:t>
      </w:r>
      <w:r w:rsidRPr="007C0308">
        <w:t>(</w:t>
      </w:r>
      <w:r w:rsidRPr="005B0344">
        <w:rPr>
          <w:i/>
          <w:iCs/>
        </w:rPr>
        <w:t>bullet list</w:t>
      </w:r>
      <w:r w:rsidRPr="007C0308">
        <w:t>)</w:t>
      </w:r>
    </w:p>
    <w:p w14:paraId="0D183E25" w14:textId="77777777" w:rsidR="0067221C" w:rsidRPr="005B520E" w:rsidRDefault="0067221C" w:rsidP="0067221C">
      <w:pPr>
        <w:pStyle w:val="Heading2"/>
      </w:pPr>
      <w:r w:rsidRPr="005B520E">
        <w:t>Equations</w:t>
      </w:r>
    </w:p>
    <w:p w14:paraId="7614DBD8" w14:textId="77777777" w:rsidR="0067221C" w:rsidRPr="005B520E" w:rsidRDefault="0067221C" w:rsidP="0067221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942D579" w14:textId="77777777" w:rsidR="0067221C" w:rsidRPr="00D7522C" w:rsidRDefault="0067221C" w:rsidP="0067221C">
      <w:pPr>
        <w:pStyle w:val="BodyText"/>
        <w:rPr>
          <w:lang w:val="en-US" w:eastAsia="x-none"/>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34043AEE" w14:textId="77777777" w:rsidR="0067221C" w:rsidRPr="005B520E" w:rsidRDefault="0067221C" w:rsidP="0067221C">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21558A3D" w14:textId="77777777" w:rsidR="0067221C" w:rsidRDefault="0067221C" w:rsidP="0067221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A50E77" w14:textId="77777777" w:rsidR="0067221C" w:rsidRDefault="0067221C" w:rsidP="0067221C">
      <w:pPr>
        <w:pStyle w:val="Heading2"/>
      </w:pPr>
      <w:r>
        <w:t>Some Common Mistakes</w:t>
      </w:r>
    </w:p>
    <w:p w14:paraId="7C28CFEE" w14:textId="77777777" w:rsidR="0067221C" w:rsidRPr="005B520E" w:rsidRDefault="0067221C" w:rsidP="0067221C">
      <w:pPr>
        <w:pStyle w:val="bulletlist"/>
      </w:pPr>
      <w:r w:rsidRPr="005B520E">
        <w:t>The word “data” is plural, not singular.</w:t>
      </w:r>
    </w:p>
    <w:p w14:paraId="44BDE275" w14:textId="77777777" w:rsidR="0067221C" w:rsidRPr="005B520E" w:rsidRDefault="0067221C" w:rsidP="0067221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3A58C3A" w14:textId="77777777" w:rsidR="0067221C" w:rsidRPr="005B520E" w:rsidRDefault="0067221C" w:rsidP="0067221C">
      <w:pPr>
        <w:pStyle w:val="bulletlist"/>
      </w:pPr>
      <w:r w:rsidRPr="005B520E">
        <w:t xml:space="preserve">In American </w:t>
      </w:r>
      <w:r>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w:t>
      </w:r>
      <w:r w:rsidRPr="005B520E">
        <w:t>parenthetical sentence is punctuated within the parentheses.)</w:t>
      </w:r>
    </w:p>
    <w:p w14:paraId="41017239" w14:textId="77777777" w:rsidR="0067221C" w:rsidRPr="005B520E" w:rsidRDefault="0067221C" w:rsidP="0067221C">
      <w:pPr>
        <w:pStyle w:val="bulletlist"/>
      </w:pPr>
      <w:r w:rsidRPr="005B520E">
        <w:t>A graph within a graph is an “inset”, not an “insert”. The word alternatively is preferred to the word “alternately” (unless you really mean something that alternates).</w:t>
      </w:r>
    </w:p>
    <w:p w14:paraId="6F87D6C9" w14:textId="77777777" w:rsidR="0067221C" w:rsidRPr="005B520E" w:rsidRDefault="0067221C" w:rsidP="0067221C">
      <w:pPr>
        <w:pStyle w:val="bulletlist"/>
      </w:pPr>
      <w:r w:rsidRPr="005B520E">
        <w:t>Do not use the word “essentially” to mean “approximately” or “effectively”.</w:t>
      </w:r>
    </w:p>
    <w:p w14:paraId="4947D44E" w14:textId="77777777" w:rsidR="0067221C" w:rsidRPr="005B520E" w:rsidRDefault="0067221C" w:rsidP="0067221C">
      <w:pPr>
        <w:pStyle w:val="bulletlist"/>
      </w:pPr>
      <w:r w:rsidRPr="005B520E">
        <w:t>In your paper title, if the words “that uses” can accurately replace the word “using”, capitalize the “u”; if not, keep using lower-cased.</w:t>
      </w:r>
    </w:p>
    <w:p w14:paraId="63A894C4" w14:textId="77777777" w:rsidR="0067221C" w:rsidRPr="005B520E" w:rsidRDefault="0067221C" w:rsidP="0067221C">
      <w:pPr>
        <w:pStyle w:val="bulletlist"/>
      </w:pPr>
      <w:r w:rsidRPr="005B520E">
        <w:t>Be aware of the different meanings of the homophones “affect” and “effect”, “complement” and “compliment”, “discreet” and “discrete”, “principal” and “principle”.</w:t>
      </w:r>
    </w:p>
    <w:p w14:paraId="55601AA3" w14:textId="77777777" w:rsidR="0067221C" w:rsidRPr="005B520E" w:rsidRDefault="0067221C" w:rsidP="0067221C">
      <w:pPr>
        <w:pStyle w:val="bulletlist"/>
      </w:pPr>
      <w:r w:rsidRPr="005B520E">
        <w:t>Do not confuse “imply” and “infer”.</w:t>
      </w:r>
    </w:p>
    <w:p w14:paraId="62EACD95" w14:textId="77777777" w:rsidR="0067221C" w:rsidRPr="005B520E" w:rsidRDefault="0067221C" w:rsidP="0067221C">
      <w:pPr>
        <w:pStyle w:val="bulletlist"/>
      </w:pPr>
      <w:r w:rsidRPr="005B520E">
        <w:t>The prefix “non” is not a word; it should be joined to the word it modifies, usually without a hyphen.</w:t>
      </w:r>
    </w:p>
    <w:p w14:paraId="64DDBC52" w14:textId="77777777" w:rsidR="0067221C" w:rsidRPr="005B520E" w:rsidRDefault="0067221C" w:rsidP="0067221C">
      <w:pPr>
        <w:pStyle w:val="bulletlist"/>
      </w:pPr>
      <w:r w:rsidRPr="005B520E">
        <w:t>There is no period after the “et” in the Latin abbreviation “et al.”.</w:t>
      </w:r>
    </w:p>
    <w:p w14:paraId="298E84E9" w14:textId="77777777" w:rsidR="0067221C" w:rsidRPr="005B520E" w:rsidRDefault="0067221C" w:rsidP="0067221C">
      <w:pPr>
        <w:pStyle w:val="bulletlist"/>
      </w:pPr>
      <w:r w:rsidRPr="005B520E">
        <w:t>The abbreviation “i.e.” means “that is”, and the abbreviation “e.g.” means “for example”.</w:t>
      </w:r>
    </w:p>
    <w:p w14:paraId="5B8DA06E" w14:textId="77777777" w:rsidR="0067221C" w:rsidRPr="005B520E" w:rsidRDefault="0067221C" w:rsidP="0067221C">
      <w:pPr>
        <w:pStyle w:val="BodyText"/>
      </w:pPr>
      <w:r w:rsidRPr="005B520E">
        <w:t>An excellent style manual for science writers is [7].</w:t>
      </w:r>
    </w:p>
    <w:p w14:paraId="6350883B" w14:textId="77777777" w:rsidR="0067221C" w:rsidRDefault="0067221C" w:rsidP="0067221C">
      <w:pPr>
        <w:pStyle w:val="Heading1"/>
      </w:pPr>
      <w:r>
        <w:t>Conclusions</w:t>
      </w:r>
    </w:p>
    <w:p w14:paraId="23872B55" w14:textId="77777777" w:rsidR="0067221C" w:rsidRPr="005B520E" w:rsidRDefault="0067221C" w:rsidP="0067221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9624F0" w14:textId="77777777" w:rsidR="0067221C" w:rsidRDefault="0067221C" w:rsidP="0067221C">
      <w:pPr>
        <w:pStyle w:val="Heading2"/>
      </w:pPr>
      <w:r w:rsidRPr="005B520E">
        <w:t>Authors</w:t>
      </w:r>
      <w:r>
        <w:t xml:space="preserve"> and Affiliations</w:t>
      </w:r>
    </w:p>
    <w:p w14:paraId="0213C27D" w14:textId="77777777" w:rsidR="0067221C" w:rsidRPr="005B520E" w:rsidRDefault="0067221C" w:rsidP="0067221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eastAsia="x-none"/>
        </w:rPr>
        <w:t xml:space="preserve"> </w:t>
      </w:r>
      <w:r w:rsidRPr="005B520E">
        <w:t>Please keep your affiliations as succinct as possible (for example, do not differentiate among departments of the same organization).</w:t>
      </w:r>
    </w:p>
    <w:p w14:paraId="4B18EAD5" w14:textId="77777777" w:rsidR="0067221C" w:rsidRDefault="0067221C" w:rsidP="0067221C">
      <w:pPr>
        <w:pStyle w:val="Heading3"/>
      </w:pPr>
      <w:r>
        <w:t xml:space="preserve">For papers with more than six authors: </w:t>
      </w:r>
      <w:r>
        <w:rPr>
          <w:i w:val="0"/>
        </w:rPr>
        <w:t>Add author names horizontally, moving to a third row if needed for more than 8 authors.</w:t>
      </w:r>
    </w:p>
    <w:p w14:paraId="15F5DAC8" w14:textId="77777777" w:rsidR="0067221C" w:rsidRPr="005B520E" w:rsidRDefault="0067221C" w:rsidP="0067221C">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13D6D644" w14:textId="77777777" w:rsidR="0067221C" w:rsidRPr="005B520E" w:rsidRDefault="0067221C" w:rsidP="0067221C">
      <w:pPr>
        <w:pStyle w:val="Heading4"/>
      </w:pPr>
      <w:r w:rsidRPr="00794804">
        <w:t>Selection</w:t>
      </w:r>
      <w:r w:rsidRPr="005B520E">
        <w:t xml:space="preserve">: </w:t>
      </w:r>
      <w:r w:rsidRPr="00FA4C32">
        <w:rPr>
          <w:i w:val="0"/>
        </w:rPr>
        <w:t>Highlight all author and affiliation lines.</w:t>
      </w:r>
    </w:p>
    <w:p w14:paraId="33E6BD9B" w14:textId="77777777" w:rsidR="0067221C" w:rsidRPr="005B520E" w:rsidRDefault="0067221C" w:rsidP="0067221C">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604A10D" w14:textId="77777777" w:rsidR="0067221C" w:rsidRDefault="0067221C" w:rsidP="0067221C">
      <w:pPr>
        <w:pStyle w:val="Heading4"/>
        <w:rPr>
          <w:i w:val="0"/>
        </w:rPr>
      </w:pPr>
      <w:r w:rsidRPr="005B520E">
        <w:lastRenderedPageBreak/>
        <w:t xml:space="preserve">Deletion: </w:t>
      </w:r>
      <w:r w:rsidRPr="00FA4C32">
        <w:rPr>
          <w:i w:val="0"/>
        </w:rPr>
        <w:t xml:space="preserve">Delete the author and affiliation lines for the </w:t>
      </w:r>
      <w:r>
        <w:rPr>
          <w:i w:val="0"/>
        </w:rPr>
        <w:t>extra authors.</w:t>
      </w:r>
    </w:p>
    <w:p w14:paraId="6AA33CF9" w14:textId="77777777" w:rsidR="0067221C" w:rsidRDefault="0067221C" w:rsidP="0067221C">
      <w:pPr>
        <w:jc w:val="left"/>
        <w:rPr>
          <w:i/>
          <w:iCs/>
          <w:noProof/>
        </w:rPr>
      </w:pPr>
    </w:p>
    <w:p w14:paraId="136700B7" w14:textId="77777777" w:rsidR="0067221C" w:rsidRDefault="0067221C" w:rsidP="0067221C">
      <w:pPr>
        <w:pStyle w:val="Heading2"/>
      </w:pPr>
      <w:r w:rsidRPr="005B520E">
        <w:t>Identify</w:t>
      </w:r>
      <w:r>
        <w:t xml:space="preserve"> the Headings</w:t>
      </w:r>
    </w:p>
    <w:p w14:paraId="7193214D" w14:textId="77777777" w:rsidR="0067221C" w:rsidRPr="005B520E" w:rsidRDefault="0067221C" w:rsidP="0067221C">
      <w:pPr>
        <w:pStyle w:val="BodyText"/>
      </w:pPr>
      <w:r w:rsidRPr="005B520E">
        <w:t>Headings, or heads, are organizational devices that guide the reader through your paper. There are two types: component heads and text heads.</w:t>
      </w:r>
    </w:p>
    <w:p w14:paraId="34718959" w14:textId="77777777" w:rsidR="0067221C" w:rsidRPr="005B520E" w:rsidRDefault="0067221C" w:rsidP="0067221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AEF746" w14:textId="77777777" w:rsidR="0067221C" w:rsidRPr="005B520E" w:rsidRDefault="0067221C" w:rsidP="0067221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D50E70A" w14:textId="77777777" w:rsidR="0067221C" w:rsidRDefault="0067221C" w:rsidP="0067221C">
      <w:pPr>
        <w:pStyle w:val="Heading2"/>
      </w:pPr>
      <w:r>
        <w:t>Figures and Tables</w:t>
      </w:r>
    </w:p>
    <w:p w14:paraId="73BC1D5C" w14:textId="77777777" w:rsidR="0067221C" w:rsidRDefault="0067221C" w:rsidP="0067221C">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BF4222" w14:textId="77777777" w:rsidR="0067221C" w:rsidRPr="005B520E" w:rsidRDefault="0067221C" w:rsidP="0067221C">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67221C" w14:paraId="65446445" w14:textId="77777777" w:rsidTr="004F6E7E">
        <w:trPr>
          <w:cantSplit/>
          <w:trHeight w:val="240"/>
          <w:tblHeader/>
          <w:jc w:val="center"/>
        </w:trPr>
        <w:tc>
          <w:tcPr>
            <w:tcW w:w="720" w:type="dxa"/>
            <w:vMerge w:val="restart"/>
            <w:vAlign w:val="center"/>
          </w:tcPr>
          <w:p w14:paraId="4E58D650" w14:textId="77777777" w:rsidR="0067221C" w:rsidRDefault="0067221C" w:rsidP="004F6E7E">
            <w:pPr>
              <w:pStyle w:val="tablecolhead"/>
            </w:pPr>
            <w:r>
              <w:t>Table Head</w:t>
            </w:r>
          </w:p>
        </w:tc>
        <w:tc>
          <w:tcPr>
            <w:tcW w:w="4140" w:type="dxa"/>
            <w:gridSpan w:val="3"/>
            <w:vAlign w:val="center"/>
          </w:tcPr>
          <w:p w14:paraId="41228B3C" w14:textId="77777777" w:rsidR="0067221C" w:rsidRDefault="0067221C" w:rsidP="004F6E7E">
            <w:pPr>
              <w:pStyle w:val="tablecolhead"/>
            </w:pPr>
            <w:r>
              <w:t>Table Column Head</w:t>
            </w:r>
          </w:p>
        </w:tc>
      </w:tr>
      <w:tr w:rsidR="0067221C" w14:paraId="0BBD6EE2" w14:textId="77777777" w:rsidTr="004F6E7E">
        <w:trPr>
          <w:cantSplit/>
          <w:trHeight w:val="240"/>
          <w:tblHeader/>
          <w:jc w:val="center"/>
        </w:trPr>
        <w:tc>
          <w:tcPr>
            <w:tcW w:w="720" w:type="dxa"/>
            <w:vMerge/>
          </w:tcPr>
          <w:p w14:paraId="0BC7A55A" w14:textId="77777777" w:rsidR="0067221C" w:rsidRDefault="0067221C" w:rsidP="004F6E7E">
            <w:pPr>
              <w:rPr>
                <w:sz w:val="16"/>
                <w:szCs w:val="16"/>
              </w:rPr>
            </w:pPr>
          </w:p>
        </w:tc>
        <w:tc>
          <w:tcPr>
            <w:tcW w:w="2340" w:type="dxa"/>
            <w:vAlign w:val="center"/>
          </w:tcPr>
          <w:p w14:paraId="051F31F5" w14:textId="77777777" w:rsidR="0067221C" w:rsidRDefault="0067221C" w:rsidP="004F6E7E">
            <w:pPr>
              <w:pStyle w:val="tablecolsubhead"/>
            </w:pPr>
            <w:r>
              <w:t>Table column subhead</w:t>
            </w:r>
          </w:p>
        </w:tc>
        <w:tc>
          <w:tcPr>
            <w:tcW w:w="900" w:type="dxa"/>
            <w:vAlign w:val="center"/>
          </w:tcPr>
          <w:p w14:paraId="18CC49B1" w14:textId="77777777" w:rsidR="0067221C" w:rsidRDefault="0067221C" w:rsidP="004F6E7E">
            <w:pPr>
              <w:pStyle w:val="tablecolsubhead"/>
            </w:pPr>
            <w:r>
              <w:t>Subhead</w:t>
            </w:r>
          </w:p>
        </w:tc>
        <w:tc>
          <w:tcPr>
            <w:tcW w:w="900" w:type="dxa"/>
            <w:vAlign w:val="center"/>
          </w:tcPr>
          <w:p w14:paraId="7033BBED" w14:textId="77777777" w:rsidR="0067221C" w:rsidRDefault="0067221C" w:rsidP="004F6E7E">
            <w:pPr>
              <w:pStyle w:val="tablecolsubhead"/>
            </w:pPr>
            <w:r>
              <w:t>Subhead</w:t>
            </w:r>
          </w:p>
        </w:tc>
      </w:tr>
      <w:tr w:rsidR="0067221C" w14:paraId="74BDA7BD" w14:textId="77777777" w:rsidTr="004F6E7E">
        <w:trPr>
          <w:trHeight w:val="320"/>
          <w:jc w:val="center"/>
        </w:trPr>
        <w:tc>
          <w:tcPr>
            <w:tcW w:w="720" w:type="dxa"/>
            <w:vAlign w:val="center"/>
          </w:tcPr>
          <w:p w14:paraId="7D538A45" w14:textId="77777777" w:rsidR="0067221C" w:rsidRDefault="0067221C" w:rsidP="004F6E7E">
            <w:pPr>
              <w:pStyle w:val="tablecopy"/>
              <w:rPr>
                <w:sz w:val="8"/>
                <w:szCs w:val="8"/>
              </w:rPr>
            </w:pPr>
            <w:r>
              <w:t>copy</w:t>
            </w:r>
          </w:p>
        </w:tc>
        <w:tc>
          <w:tcPr>
            <w:tcW w:w="2340" w:type="dxa"/>
            <w:vAlign w:val="center"/>
          </w:tcPr>
          <w:p w14:paraId="08EC85C9" w14:textId="77777777" w:rsidR="0067221C" w:rsidRDefault="0067221C" w:rsidP="004F6E7E">
            <w:pPr>
              <w:pStyle w:val="tablecopy"/>
            </w:pPr>
            <w:r>
              <w:t>More table copy</w:t>
            </w:r>
            <w:r>
              <w:rPr>
                <w:vertAlign w:val="superscript"/>
              </w:rPr>
              <w:t>a</w:t>
            </w:r>
          </w:p>
        </w:tc>
        <w:tc>
          <w:tcPr>
            <w:tcW w:w="900" w:type="dxa"/>
            <w:vAlign w:val="center"/>
          </w:tcPr>
          <w:p w14:paraId="74D5284A" w14:textId="77777777" w:rsidR="0067221C" w:rsidRDefault="0067221C" w:rsidP="004F6E7E">
            <w:pPr>
              <w:rPr>
                <w:sz w:val="16"/>
                <w:szCs w:val="16"/>
              </w:rPr>
            </w:pPr>
          </w:p>
        </w:tc>
        <w:tc>
          <w:tcPr>
            <w:tcW w:w="900" w:type="dxa"/>
            <w:vAlign w:val="center"/>
          </w:tcPr>
          <w:p w14:paraId="30778888" w14:textId="77777777" w:rsidR="0067221C" w:rsidRDefault="0067221C" w:rsidP="004F6E7E">
            <w:pPr>
              <w:rPr>
                <w:sz w:val="16"/>
                <w:szCs w:val="16"/>
              </w:rPr>
            </w:pPr>
          </w:p>
        </w:tc>
      </w:tr>
    </w:tbl>
    <w:p w14:paraId="2AD8F1CD" w14:textId="77777777" w:rsidR="0067221C" w:rsidRPr="005B520E" w:rsidRDefault="0067221C" w:rsidP="0067221C">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FC10DED" w14:textId="77777777" w:rsidR="0067221C" w:rsidRDefault="0067221C" w:rsidP="0067221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402FBE" w14:textId="77777777" w:rsidR="0067221C" w:rsidRPr="005B520E" w:rsidRDefault="0067221C" w:rsidP="0067221C">
      <w:pPr>
        <w:pStyle w:val="BodyText"/>
      </w:pPr>
      <w:r w:rsidRPr="005B520E">
        <w:t xml:space="preserve">Figure Labels: Use 8 point Times New Roman for Figure labels. Use words rather than symbols or abbreviations when writing Figure axis labels to avoid confusing the reader. As an </w:t>
      </w:r>
      <w:r w:rsidRPr="005B520E">
        <w:t>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15743C0E" w14:textId="77777777" w:rsidR="0067221C" w:rsidRDefault="0067221C" w:rsidP="0067221C">
      <w:pPr>
        <w:pStyle w:val="Heading5"/>
      </w:pPr>
      <w:r w:rsidRPr="005B520E">
        <w:t>Acknowledgment</w:t>
      </w:r>
      <w:r>
        <w:t xml:space="preserve"> </w:t>
      </w:r>
      <w:r>
        <w:rPr>
          <w:i/>
          <w:iCs/>
        </w:rPr>
        <w:t>(</w:t>
      </w:r>
      <w:r w:rsidRPr="00651A08">
        <w:rPr>
          <w:i/>
          <w:iCs/>
          <w:smallCaps w:val="0"/>
        </w:rPr>
        <w:t>Heading 5</w:t>
      </w:r>
      <w:r>
        <w:rPr>
          <w:i/>
          <w:iCs/>
        </w:rPr>
        <w:t>)</w:t>
      </w:r>
    </w:p>
    <w:p w14:paraId="2730A91F" w14:textId="77777777" w:rsidR="0067221C" w:rsidRDefault="0067221C" w:rsidP="0067221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thanks </w:t>
      </w:r>
      <w:r>
        <w:t>...</w:t>
      </w:r>
      <w:r>
        <w:rPr>
          <w:lang w:val="en-US" w:eastAsia="x-none"/>
        </w:rPr>
        <w:t xml:space="preserve">”.  </w:t>
      </w:r>
      <w:r w:rsidRPr="005B520E">
        <w:t>Instead, try “R. B. G. thanks</w:t>
      </w:r>
      <w:r>
        <w:t>...</w:t>
      </w:r>
      <w:r w:rsidRPr="005B520E">
        <w:t>”.</w:t>
      </w:r>
      <w:r>
        <w:rPr>
          <w:lang w:val="en-US" w:eastAsia="x-none"/>
        </w:rPr>
        <w:t xml:space="preserve"> </w:t>
      </w:r>
      <w:r w:rsidRPr="005B520E">
        <w:t>Put spons</w:t>
      </w:r>
      <w:r>
        <w:t>or acknowledgments in the unnum</w:t>
      </w:r>
      <w:r w:rsidRPr="005B520E">
        <w:t>bered footnote on the first page.</w:t>
      </w:r>
    </w:p>
    <w:p w14:paraId="10D4E168" w14:textId="77777777" w:rsidR="0067221C" w:rsidRDefault="0067221C" w:rsidP="0067221C"/>
    <w:p w14:paraId="51D80FC6" w14:textId="77777777" w:rsidR="0067221C" w:rsidRDefault="0067221C" w:rsidP="0067221C">
      <w:pPr>
        <w:pStyle w:val="Heading5"/>
      </w:pPr>
      <w:r w:rsidRPr="005B520E">
        <w:t>References</w:t>
      </w:r>
    </w:p>
    <w:p w14:paraId="68E1F339" w14:textId="77777777" w:rsidR="0067221C" w:rsidRPr="005B520E" w:rsidRDefault="0067221C" w:rsidP="0067221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eastAsia="x-none"/>
        </w:rPr>
        <w:t xml:space="preserve"> </w:t>
      </w:r>
      <w:r>
        <w:t>...</w:t>
      </w:r>
      <w:r w:rsidRPr="005B520E">
        <w:t>”</w:t>
      </w:r>
    </w:p>
    <w:p w14:paraId="3F3CB8CF" w14:textId="77777777" w:rsidR="0067221C" w:rsidRPr="005B520E" w:rsidRDefault="0067221C" w:rsidP="0067221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14:paraId="178AB4A5" w14:textId="77777777" w:rsidR="0067221C" w:rsidRPr="005B520E" w:rsidRDefault="0067221C" w:rsidP="0067221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40D072" w14:textId="77777777" w:rsidR="0067221C" w:rsidRPr="005B520E" w:rsidRDefault="0067221C" w:rsidP="0067221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89693A" w14:textId="77777777" w:rsidR="0067221C" w:rsidRPr="005B520E" w:rsidRDefault="0067221C" w:rsidP="0067221C"/>
    <w:p w14:paraId="1696984F" w14:textId="77777777" w:rsidR="0067221C" w:rsidRDefault="00A20276" w:rsidP="0067221C">
      <w:pPr>
        <w:pStyle w:val="references"/>
        <w:ind w:left="354" w:hanging="354"/>
      </w:pPr>
      <w:r>
        <w:pict w14:anchorId="69FDAA71">
          <v:shapetype id="_x0000_t202" coordsize="21600,21600" o:spt="202" path="m,l,21600r21600,l21600,xe">
            <v:stroke joinstyle="miter"/>
            <v:path gradientshapeok="t" o:connecttype="rect"/>
          </v:shapetype>
          <v:shape id="_x0000_s1032" type="#_x0000_t202" style="position:absolute;left:0;text-align:left;margin-left:-269.15pt;margin-top:168.75pt;width:252pt;height:90pt;z-index:-1;mso-wrap-edited:f" wrapcoords="-64 0 -64 21600 21664 21600 21664 0 -64 0">
            <v:textbox style="mso-next-textbox:#_x0000_s1032">
              <w:txbxContent>
                <w:p w14:paraId="43809D9F" w14:textId="77777777" w:rsidR="0067221C" w:rsidRDefault="0067221C" w:rsidP="0067221C">
                  <w:pPr>
                    <w:pStyle w:val="BodyText"/>
                  </w:pPr>
                  <w:r>
                    <w:t>We suggest that you use a text box to insert a graphic (which is ideally a 300 dpi TIFF or EPS file, with all fonts embedded) because, in an MSW document, this method is somewhat more stable than directly inserting a picture.</w:t>
                  </w:r>
                </w:p>
                <w:p w14:paraId="382BBE2B" w14:textId="77777777" w:rsidR="0067221C" w:rsidRDefault="0067221C" w:rsidP="0067221C">
                  <w:pPr>
                    <w:pStyle w:val="BodyText"/>
                  </w:pPr>
                  <w:r>
                    <w:t>To have non-visible rules on your frame, use the MSWord “Format” pull-down menu, select Text Box &gt; Colors and Lines to choose No Fill and No Line.</w:t>
                  </w:r>
                </w:p>
              </w:txbxContent>
            </v:textbox>
            <w10:wrap type="tight"/>
          </v:shape>
        </w:pict>
      </w:r>
      <w:r w:rsidR="0067221C">
        <w:t xml:space="preserve">G. Eason, B. Noble, and I. N. Sneddon, “On certain integrals of Lipschitz-Hankel type involving products of Bessel functions,” Phil. Trans. Roy. Soc. London, vol. A247, pp. 529–551, April 1955. </w:t>
      </w:r>
      <w:r w:rsidR="0067221C">
        <w:rPr>
          <w:i/>
          <w:iCs/>
        </w:rPr>
        <w:t>(references)</w:t>
      </w:r>
    </w:p>
    <w:p w14:paraId="2A5DD80E" w14:textId="77777777" w:rsidR="0067221C" w:rsidRDefault="0067221C" w:rsidP="0067221C">
      <w:pPr>
        <w:pStyle w:val="references"/>
        <w:ind w:left="354" w:hanging="354"/>
      </w:pPr>
      <w:r>
        <w:t>J. Clerk Maxwell, A Treatise on Electricity and Magnetism, 3rd ed., vol. 2. Oxford: Clarendon, 1892, pp.68–73.</w:t>
      </w:r>
    </w:p>
    <w:p w14:paraId="6D366441" w14:textId="77777777" w:rsidR="0067221C" w:rsidRDefault="0067221C" w:rsidP="0067221C">
      <w:pPr>
        <w:pStyle w:val="references"/>
        <w:ind w:left="354" w:hanging="354"/>
      </w:pPr>
      <w:r>
        <w:t>I. S. Jacobs and C. P. Bean, “Fine particles, thin films and exchange anisotropy,” in Magnetism, vol. III, G. T. Rado and H. Suhl, Eds. New York: Academic, 1963, pp. 271–350.</w:t>
      </w:r>
    </w:p>
    <w:p w14:paraId="5AB10347" w14:textId="77777777" w:rsidR="0067221C" w:rsidRDefault="0067221C" w:rsidP="0067221C">
      <w:pPr>
        <w:pStyle w:val="references"/>
        <w:ind w:left="354" w:hanging="354"/>
      </w:pPr>
      <w:r>
        <w:t>K. Elissa, “Title of paper if known,” unpublished.</w:t>
      </w:r>
    </w:p>
    <w:p w14:paraId="53D7A9C3" w14:textId="77777777" w:rsidR="0067221C" w:rsidRDefault="0067221C" w:rsidP="0067221C">
      <w:pPr>
        <w:pStyle w:val="references"/>
        <w:ind w:left="354" w:hanging="354"/>
      </w:pPr>
      <w:r>
        <w:t>R. Nicole, “Title of paper with only first word capitalized,” J. Name Stand. Abbrev., in press.</w:t>
      </w:r>
    </w:p>
    <w:p w14:paraId="1398780E" w14:textId="77777777" w:rsidR="0067221C" w:rsidRDefault="0067221C" w:rsidP="0067221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B427F3C" w14:textId="77777777" w:rsidR="0067221C" w:rsidRDefault="0067221C" w:rsidP="0067221C">
      <w:pPr>
        <w:pStyle w:val="references"/>
        <w:ind w:left="354" w:hanging="354"/>
      </w:pPr>
      <w:r>
        <w:t>Figure 1 reference</w:t>
      </w:r>
    </w:p>
    <w:p w14:paraId="21180BF2" w14:textId="77777777" w:rsidR="0067221C" w:rsidRDefault="0067221C" w:rsidP="0067221C">
      <w:pPr>
        <w:pStyle w:val="references"/>
        <w:numPr>
          <w:ilvl w:val="0"/>
          <w:numId w:val="0"/>
        </w:numPr>
      </w:pP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2D68B" w14:textId="77777777" w:rsidR="00A20276" w:rsidRDefault="00A20276" w:rsidP="001A3B3D">
      <w:r>
        <w:separator/>
      </w:r>
    </w:p>
  </w:endnote>
  <w:endnote w:type="continuationSeparator" w:id="0">
    <w:p w14:paraId="79E6B7E5" w14:textId="77777777" w:rsidR="00A20276" w:rsidRDefault="00A202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D79F" w14:textId="77777777" w:rsidR="0067221C" w:rsidRPr="006F6D3D" w:rsidRDefault="0067221C"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36353B" w:rsidRPr="006F6D3D" w:rsidRDefault="0036353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1C308" w14:textId="77777777" w:rsidR="00A20276" w:rsidRDefault="00A20276" w:rsidP="001A3B3D">
      <w:r>
        <w:separator/>
      </w:r>
    </w:p>
  </w:footnote>
  <w:footnote w:type="continuationSeparator" w:id="0">
    <w:p w14:paraId="098F457A" w14:textId="77777777" w:rsidR="00A20276" w:rsidRDefault="00A202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758A"/>
    <w:rsid w:val="000A6699"/>
    <w:rsid w:val="000B712C"/>
    <w:rsid w:val="000B7696"/>
    <w:rsid w:val="000C1E68"/>
    <w:rsid w:val="00107B4E"/>
    <w:rsid w:val="00127EDD"/>
    <w:rsid w:val="00160E6D"/>
    <w:rsid w:val="001A2EFD"/>
    <w:rsid w:val="001A3B3D"/>
    <w:rsid w:val="001B67DC"/>
    <w:rsid w:val="001D4F79"/>
    <w:rsid w:val="00203C9E"/>
    <w:rsid w:val="0022106F"/>
    <w:rsid w:val="002254A9"/>
    <w:rsid w:val="00233D97"/>
    <w:rsid w:val="002432A9"/>
    <w:rsid w:val="002850E3"/>
    <w:rsid w:val="00354FCF"/>
    <w:rsid w:val="00355FBA"/>
    <w:rsid w:val="0036353B"/>
    <w:rsid w:val="00393550"/>
    <w:rsid w:val="003A19E2"/>
    <w:rsid w:val="004166F1"/>
    <w:rsid w:val="004325FB"/>
    <w:rsid w:val="004432BA"/>
    <w:rsid w:val="0044407E"/>
    <w:rsid w:val="004C600F"/>
    <w:rsid w:val="004D72B5"/>
    <w:rsid w:val="004E2DB8"/>
    <w:rsid w:val="004F4FA3"/>
    <w:rsid w:val="004F69A9"/>
    <w:rsid w:val="00551B7F"/>
    <w:rsid w:val="0056610F"/>
    <w:rsid w:val="00575BCA"/>
    <w:rsid w:val="00586836"/>
    <w:rsid w:val="005B0344"/>
    <w:rsid w:val="005B520E"/>
    <w:rsid w:val="005C6C63"/>
    <w:rsid w:val="005E2800"/>
    <w:rsid w:val="005F1A78"/>
    <w:rsid w:val="006378E8"/>
    <w:rsid w:val="00643216"/>
    <w:rsid w:val="00645D22"/>
    <w:rsid w:val="00651A08"/>
    <w:rsid w:val="00654204"/>
    <w:rsid w:val="00670434"/>
    <w:rsid w:val="0067221C"/>
    <w:rsid w:val="006B6B66"/>
    <w:rsid w:val="006C4909"/>
    <w:rsid w:val="006F6D3D"/>
    <w:rsid w:val="00713281"/>
    <w:rsid w:val="00715BEA"/>
    <w:rsid w:val="00725410"/>
    <w:rsid w:val="00740EEA"/>
    <w:rsid w:val="00772C48"/>
    <w:rsid w:val="00775484"/>
    <w:rsid w:val="00794804"/>
    <w:rsid w:val="007B33F1"/>
    <w:rsid w:val="007C0308"/>
    <w:rsid w:val="007C1E31"/>
    <w:rsid w:val="007C2FF2"/>
    <w:rsid w:val="007D6232"/>
    <w:rsid w:val="007E1325"/>
    <w:rsid w:val="007F1F99"/>
    <w:rsid w:val="007F768F"/>
    <w:rsid w:val="0080791D"/>
    <w:rsid w:val="00833743"/>
    <w:rsid w:val="00873603"/>
    <w:rsid w:val="008A2C7D"/>
    <w:rsid w:val="008A4B67"/>
    <w:rsid w:val="008B5DD6"/>
    <w:rsid w:val="008C4B23"/>
    <w:rsid w:val="008D6DBE"/>
    <w:rsid w:val="008F6E2C"/>
    <w:rsid w:val="009303D9"/>
    <w:rsid w:val="00933C64"/>
    <w:rsid w:val="00972203"/>
    <w:rsid w:val="009938FC"/>
    <w:rsid w:val="009B3364"/>
    <w:rsid w:val="00A059B3"/>
    <w:rsid w:val="00A1732E"/>
    <w:rsid w:val="00A20276"/>
    <w:rsid w:val="00A85411"/>
    <w:rsid w:val="00A97F79"/>
    <w:rsid w:val="00AE3409"/>
    <w:rsid w:val="00B102BC"/>
    <w:rsid w:val="00B11A60"/>
    <w:rsid w:val="00B13932"/>
    <w:rsid w:val="00B1480B"/>
    <w:rsid w:val="00B22613"/>
    <w:rsid w:val="00B524EE"/>
    <w:rsid w:val="00BA1025"/>
    <w:rsid w:val="00BC3420"/>
    <w:rsid w:val="00BE488A"/>
    <w:rsid w:val="00BE688D"/>
    <w:rsid w:val="00BE7D3C"/>
    <w:rsid w:val="00BF5FF6"/>
    <w:rsid w:val="00C0207F"/>
    <w:rsid w:val="00C13BD5"/>
    <w:rsid w:val="00C16117"/>
    <w:rsid w:val="00C3075A"/>
    <w:rsid w:val="00C919A4"/>
    <w:rsid w:val="00C954F6"/>
    <w:rsid w:val="00CA4392"/>
    <w:rsid w:val="00CB66E6"/>
    <w:rsid w:val="00CC393F"/>
    <w:rsid w:val="00CD10B6"/>
    <w:rsid w:val="00D2176E"/>
    <w:rsid w:val="00D632BE"/>
    <w:rsid w:val="00D65566"/>
    <w:rsid w:val="00D72D06"/>
    <w:rsid w:val="00D7522C"/>
    <w:rsid w:val="00D7536F"/>
    <w:rsid w:val="00D76668"/>
    <w:rsid w:val="00DD1B38"/>
    <w:rsid w:val="00E131CD"/>
    <w:rsid w:val="00E61E12"/>
    <w:rsid w:val="00E70122"/>
    <w:rsid w:val="00E7596C"/>
    <w:rsid w:val="00E878F2"/>
    <w:rsid w:val="00EA2C9D"/>
    <w:rsid w:val="00EA506F"/>
    <w:rsid w:val="00ED0149"/>
    <w:rsid w:val="00EF7DE3"/>
    <w:rsid w:val="00F03103"/>
    <w:rsid w:val="00F13129"/>
    <w:rsid w:val="00F271DE"/>
    <w:rsid w:val="00F547D4"/>
    <w:rsid w:val="00F627DA"/>
    <w:rsid w:val="00F7288F"/>
    <w:rsid w:val="00F847A6"/>
    <w:rsid w:val="00F90720"/>
    <w:rsid w:val="00F9441B"/>
    <w:rsid w:val="00FA4C32"/>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B2175D6C-6248-4ACD-9710-C71AF7BA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053A1-FB7F-44AA-87F9-7220685B6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39</cp:revision>
  <dcterms:created xsi:type="dcterms:W3CDTF">2017-05-18T18:20:00Z</dcterms:created>
  <dcterms:modified xsi:type="dcterms:W3CDTF">2018-04-15T20:55:00Z</dcterms:modified>
</cp:coreProperties>
</file>