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D3C" w:rsidRDefault="008F6D3C" w:rsidP="00FE1F4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  <w:t>EXERCISE – Proving police racism in</w:t>
      </w:r>
      <w:bookmarkStart w:id="0" w:name="_GoBack"/>
      <w:bookmarkEnd w:id="0"/>
      <w:r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  <w:t xml:space="preserve"> a mid-sized US conurbation</w:t>
      </w:r>
    </w:p>
    <w:p w:rsidR="008F6D3C" w:rsidRDefault="008F6D3C" w:rsidP="00FE1F4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  <w:t xml:space="preserve">You are going to investigate police arrests in the Champaign-Urbana area in east-central Illinois. The aim is to prove that disparities in the arrest patterns between the two parts of the metropolitan area are influenced by race. You have </w:t>
      </w:r>
      <w:proofErr w:type="spellStart"/>
      <w:r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  <w:t>FOI’d</w:t>
      </w:r>
      <w:proofErr w:type="spellEnd"/>
      <w:r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  <w:t xml:space="preserve"> data on arrests going back 5 years. </w:t>
      </w:r>
      <w:r w:rsidRPr="008F6D3C"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  <w:t>The two towns are 16 percent black, according to the 2010 census, but, in each of the years the data cove</w:t>
      </w:r>
      <w:r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  <w:t>rs</w:t>
      </w:r>
      <w:r w:rsidRPr="008F6D3C"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  <w:t>, more than 40 percent of the arrests were of black people.</w:t>
      </w:r>
    </w:p>
    <w:p w:rsidR="008F6D3C" w:rsidRDefault="008F6D3C" w:rsidP="00FE1F4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  <w:t>You may be able to prove police racism statistically, or by finding other stories in the data.</w:t>
      </w:r>
    </w:p>
    <w:p w:rsidR="008F6D3C" w:rsidRDefault="008F6D3C" w:rsidP="00FE1F4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  <w:t xml:space="preserve"> Ask the trainers for any help you need, but please do NOT search the internet for more information – this data relates to a real story, which we will discuss at the end of the exercise. </w:t>
      </w:r>
    </w:p>
    <w:p w:rsidR="008F6D3C" w:rsidRDefault="008F6D3C" w:rsidP="00FE1F4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  <w:t xml:space="preserve">The data is </w:t>
      </w:r>
      <w:hyperlink r:id="rId4" w:history="1">
        <w:r w:rsidRPr="00E75308">
          <w:rPr>
            <w:rStyle w:val="Hyperlink"/>
            <w:rFonts w:eastAsia="Times New Roman" w:cstheme="minorHAnsi"/>
            <w:kern w:val="36"/>
            <w:sz w:val="24"/>
            <w:szCs w:val="24"/>
            <w:lang w:val="en" w:eastAsia="en-GB"/>
          </w:rPr>
          <w:t>here</w:t>
        </w:r>
      </w:hyperlink>
      <w:r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  <w:t xml:space="preserve">: </w:t>
      </w:r>
      <w:r w:rsidR="00E75308"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  <w:t xml:space="preserve"> or type in </w:t>
      </w:r>
      <w:r w:rsidR="00E75308" w:rsidRPr="00E75308"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  <w:t>http://bit.ly/CIJ021217</w:t>
      </w:r>
    </w:p>
    <w:p w:rsidR="008F6D3C" w:rsidRDefault="008F6D3C" w:rsidP="00FE1F4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</w:pPr>
      <w:r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  <w:t xml:space="preserve">For background – the </w:t>
      </w:r>
      <w:proofErr w:type="spellStart"/>
      <w:r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  <w:t>wikipedia</w:t>
      </w:r>
      <w:proofErr w:type="spellEnd"/>
      <w:r>
        <w:rPr>
          <w:rFonts w:eastAsia="Times New Roman" w:cstheme="minorHAnsi"/>
          <w:b/>
          <w:bCs/>
          <w:kern w:val="36"/>
          <w:sz w:val="24"/>
          <w:szCs w:val="24"/>
          <w:lang w:val="en" w:eastAsia="en-GB"/>
        </w:rPr>
        <w:t xml:space="preserve"> entry is copied below:</w:t>
      </w:r>
    </w:p>
    <w:p w:rsidR="00FE1F4A" w:rsidRPr="00FE1F4A" w:rsidRDefault="00FE1F4A" w:rsidP="00FE1F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E1F4A">
        <w:rPr>
          <w:rFonts w:eastAsia="Times New Roman" w:cstheme="minorHAnsi"/>
          <w:sz w:val="24"/>
          <w:szCs w:val="24"/>
          <w:lang w:eastAsia="en-GB"/>
        </w:rPr>
        <w:t xml:space="preserve">The </w:t>
      </w:r>
      <w:r w:rsidRPr="00FE1F4A">
        <w:rPr>
          <w:rFonts w:eastAsia="Times New Roman" w:cstheme="minorHAnsi"/>
          <w:b/>
          <w:bCs/>
          <w:sz w:val="24"/>
          <w:szCs w:val="24"/>
          <w:lang w:eastAsia="en-GB"/>
        </w:rPr>
        <w:t>Champaign–Urbana metropolitan area</w:t>
      </w:r>
      <w:r w:rsidRPr="00FE1F4A">
        <w:rPr>
          <w:rFonts w:eastAsia="Times New Roman" w:cstheme="minorHAnsi"/>
          <w:sz w:val="24"/>
          <w:szCs w:val="24"/>
          <w:lang w:eastAsia="en-GB"/>
        </w:rPr>
        <w:t xml:space="preserve">, also known as </w:t>
      </w:r>
      <w:r w:rsidRPr="00FE1F4A">
        <w:rPr>
          <w:rFonts w:eastAsia="Times New Roman" w:cstheme="minorHAnsi"/>
          <w:b/>
          <w:bCs/>
          <w:sz w:val="24"/>
          <w:szCs w:val="24"/>
          <w:lang w:eastAsia="en-GB"/>
        </w:rPr>
        <w:t>Champaign-Urbana</w:t>
      </w:r>
      <w:r w:rsidRPr="00FE1F4A">
        <w:rPr>
          <w:rFonts w:eastAsia="Times New Roman" w:cstheme="minorHAnsi"/>
          <w:sz w:val="24"/>
          <w:szCs w:val="24"/>
          <w:lang w:eastAsia="en-GB"/>
        </w:rPr>
        <w:t xml:space="preserve"> and </w:t>
      </w:r>
      <w:r w:rsidRPr="00FE1F4A">
        <w:rPr>
          <w:rFonts w:eastAsia="Times New Roman" w:cstheme="minorHAnsi"/>
          <w:b/>
          <w:bCs/>
          <w:sz w:val="24"/>
          <w:szCs w:val="24"/>
          <w:lang w:eastAsia="en-GB"/>
        </w:rPr>
        <w:t>Urbana-Champaign</w:t>
      </w:r>
      <w:r w:rsidRPr="00FE1F4A">
        <w:rPr>
          <w:rFonts w:eastAsia="Times New Roman" w:cstheme="minorHAnsi"/>
          <w:sz w:val="24"/>
          <w:szCs w:val="24"/>
          <w:lang w:eastAsia="en-GB"/>
        </w:rPr>
        <w:t xml:space="preserve">, is a </w:t>
      </w:r>
      <w:hyperlink r:id="rId5" w:tooltip="United States metropolitan area" w:history="1">
        <w:r w:rsidRPr="00FE1F4A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metropolitan area</w:t>
        </w:r>
      </w:hyperlink>
      <w:r w:rsidRPr="00FE1F4A">
        <w:rPr>
          <w:rFonts w:eastAsia="Times New Roman" w:cstheme="minorHAnsi"/>
          <w:sz w:val="24"/>
          <w:szCs w:val="24"/>
          <w:lang w:eastAsia="en-GB"/>
        </w:rPr>
        <w:t xml:space="preserve"> in east-central </w:t>
      </w:r>
      <w:hyperlink r:id="rId6" w:tooltip="Illinois" w:history="1">
        <w:r w:rsidRPr="00FE1F4A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Illinois</w:t>
        </w:r>
      </w:hyperlink>
      <w:r w:rsidRPr="00FE1F4A">
        <w:rPr>
          <w:rFonts w:eastAsia="Times New Roman" w:cstheme="minorHAnsi"/>
          <w:sz w:val="24"/>
          <w:szCs w:val="24"/>
          <w:lang w:eastAsia="en-GB"/>
        </w:rPr>
        <w:t xml:space="preserve">. It is the 191st largest metropolitan area in the U.S. It is composed of three counties, </w:t>
      </w:r>
      <w:hyperlink r:id="rId7" w:tooltip="Champaign County, Illinois" w:history="1">
        <w:r w:rsidRPr="00FE1F4A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Champaign</w:t>
        </w:r>
      </w:hyperlink>
      <w:r w:rsidRPr="00FE1F4A">
        <w:rPr>
          <w:rFonts w:eastAsia="Times New Roman" w:cstheme="minorHAnsi"/>
          <w:sz w:val="24"/>
          <w:szCs w:val="24"/>
          <w:lang w:eastAsia="en-GB"/>
        </w:rPr>
        <w:t xml:space="preserve">, </w:t>
      </w:r>
      <w:hyperlink r:id="rId8" w:tooltip="Ford County, Illinois" w:history="1">
        <w:r w:rsidRPr="00FE1F4A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Ford</w:t>
        </w:r>
      </w:hyperlink>
      <w:r w:rsidRPr="00FE1F4A">
        <w:rPr>
          <w:rFonts w:eastAsia="Times New Roman" w:cstheme="minorHAnsi"/>
          <w:sz w:val="24"/>
          <w:szCs w:val="24"/>
          <w:lang w:eastAsia="en-GB"/>
        </w:rPr>
        <w:t xml:space="preserve">, and </w:t>
      </w:r>
      <w:hyperlink r:id="rId9" w:tooltip="Piatt County, Illinois" w:history="1">
        <w:proofErr w:type="spellStart"/>
        <w:r w:rsidRPr="00FE1F4A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Piatt</w:t>
        </w:r>
        <w:proofErr w:type="spellEnd"/>
      </w:hyperlink>
      <w:r w:rsidRPr="00FE1F4A">
        <w:rPr>
          <w:rFonts w:eastAsia="Times New Roman" w:cstheme="minorHAnsi"/>
          <w:sz w:val="24"/>
          <w:szCs w:val="24"/>
          <w:lang w:eastAsia="en-GB"/>
        </w:rPr>
        <w:t xml:space="preserve">. The </w:t>
      </w:r>
      <w:hyperlink r:id="rId10" w:tooltip="Office of Management and Budget" w:history="1">
        <w:r w:rsidRPr="00FE1F4A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Office of Management and Budget</w:t>
        </w:r>
      </w:hyperlink>
      <w:r w:rsidRPr="00FE1F4A">
        <w:rPr>
          <w:rFonts w:eastAsia="Times New Roman" w:cstheme="minorHAnsi"/>
          <w:sz w:val="24"/>
          <w:szCs w:val="24"/>
          <w:lang w:eastAsia="en-GB"/>
        </w:rPr>
        <w:t xml:space="preserve"> has designated the three-county Champaign-Urbana area as one of its </w:t>
      </w:r>
      <w:hyperlink r:id="rId11" w:tooltip="Metropolitan statistical area" w:history="1">
        <w:r w:rsidRPr="00FE1F4A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metropolitan statistical areas</w:t>
        </w:r>
      </w:hyperlink>
      <w:r w:rsidRPr="00FE1F4A">
        <w:rPr>
          <w:rFonts w:eastAsia="Times New Roman" w:cstheme="minorHAnsi"/>
          <w:sz w:val="24"/>
          <w:szCs w:val="24"/>
          <w:lang w:eastAsia="en-GB"/>
        </w:rPr>
        <w:t xml:space="preserve"> (the </w:t>
      </w:r>
      <w:r w:rsidRPr="00FE1F4A">
        <w:rPr>
          <w:rFonts w:eastAsia="Times New Roman" w:cstheme="minorHAnsi"/>
          <w:b/>
          <w:bCs/>
          <w:sz w:val="24"/>
          <w:szCs w:val="24"/>
          <w:lang w:eastAsia="en-GB"/>
        </w:rPr>
        <w:t>Champaign-Urbana, IL MSA</w:t>
      </w:r>
      <w:r w:rsidRPr="00FE1F4A">
        <w:rPr>
          <w:rFonts w:eastAsia="Times New Roman" w:cstheme="minorHAnsi"/>
          <w:sz w:val="24"/>
          <w:szCs w:val="24"/>
          <w:lang w:eastAsia="en-GB"/>
        </w:rPr>
        <w:t xml:space="preserve">), which are used for statistical purposes by the </w:t>
      </w:r>
      <w:hyperlink r:id="rId12" w:tooltip="United States Census Bureau" w:history="1">
        <w:r w:rsidRPr="00FE1F4A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Census Bureau</w:t>
        </w:r>
      </w:hyperlink>
      <w:r w:rsidRPr="00FE1F4A">
        <w:rPr>
          <w:rFonts w:eastAsia="Times New Roman" w:cstheme="minorHAnsi"/>
          <w:sz w:val="24"/>
          <w:szCs w:val="24"/>
          <w:lang w:eastAsia="en-GB"/>
        </w:rPr>
        <w:t xml:space="preserve"> and other agencies.</w:t>
      </w:r>
    </w:p>
    <w:p w:rsidR="00FE1F4A" w:rsidRPr="00FE1F4A" w:rsidRDefault="00FE1F4A" w:rsidP="00FE1F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E1F4A">
        <w:rPr>
          <w:rFonts w:eastAsia="Times New Roman" w:cstheme="minorHAnsi"/>
          <w:sz w:val="24"/>
          <w:szCs w:val="24"/>
          <w:lang w:eastAsia="en-GB"/>
        </w:rPr>
        <w:t>The area has a population of 231,891 as determined by the 2010 U.S. Census.</w:t>
      </w:r>
      <w:hyperlink r:id="rId13" w:anchor="cite_note-1" w:history="1">
        <w:r w:rsidRPr="00FE1F4A">
          <w:rPr>
            <w:rFonts w:eastAsia="Times New Roman" w:cstheme="minorHAnsi"/>
            <w:color w:val="0000FF"/>
            <w:sz w:val="24"/>
            <w:szCs w:val="24"/>
            <w:u w:val="single"/>
            <w:vertAlign w:val="superscript"/>
            <w:lang w:eastAsia="en-GB"/>
          </w:rPr>
          <w:t>[1]</w:t>
        </w:r>
      </w:hyperlink>
      <w:r w:rsidRPr="00FE1F4A">
        <w:rPr>
          <w:rFonts w:eastAsia="Times New Roman" w:cstheme="minorHAnsi"/>
          <w:sz w:val="24"/>
          <w:szCs w:val="24"/>
          <w:lang w:eastAsia="en-GB"/>
        </w:rPr>
        <w:t xml:space="preserve"> The area is anchored by the principal cities of </w:t>
      </w:r>
      <w:hyperlink r:id="rId14" w:tooltip="Champaign, Illinois" w:history="1">
        <w:r w:rsidRPr="00FE1F4A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Champaign</w:t>
        </w:r>
      </w:hyperlink>
      <w:r w:rsidRPr="00FE1F4A">
        <w:rPr>
          <w:rFonts w:eastAsia="Times New Roman" w:cstheme="minorHAnsi"/>
          <w:sz w:val="24"/>
          <w:szCs w:val="24"/>
          <w:lang w:eastAsia="en-GB"/>
        </w:rPr>
        <w:t xml:space="preserve"> and </w:t>
      </w:r>
      <w:hyperlink r:id="rId15" w:tooltip="Urbana, Illinois" w:history="1">
        <w:r w:rsidRPr="00FE1F4A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Urbana</w:t>
        </w:r>
      </w:hyperlink>
      <w:r w:rsidRPr="00FE1F4A">
        <w:rPr>
          <w:rFonts w:eastAsia="Times New Roman" w:cstheme="minorHAnsi"/>
          <w:sz w:val="24"/>
          <w:szCs w:val="24"/>
          <w:lang w:eastAsia="en-GB"/>
        </w:rPr>
        <w:t xml:space="preserve"> and is home to the </w:t>
      </w:r>
      <w:hyperlink r:id="rId16" w:tooltip="University of Illinois at Urbana-Champaign" w:history="1">
        <w:r w:rsidRPr="00FE1F4A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University of Illinois at Urbana-Champaign</w:t>
        </w:r>
      </w:hyperlink>
      <w:r w:rsidRPr="00FE1F4A">
        <w:rPr>
          <w:rFonts w:eastAsia="Times New Roman" w:cstheme="minorHAnsi"/>
          <w:sz w:val="24"/>
          <w:szCs w:val="24"/>
          <w:lang w:eastAsia="en-GB"/>
        </w:rPr>
        <w:t xml:space="preserve">, the flagship campus of the </w:t>
      </w:r>
      <w:hyperlink r:id="rId17" w:tooltip="University of Illinois system" w:history="1">
        <w:r w:rsidRPr="00FE1F4A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University of Illinois system</w:t>
        </w:r>
      </w:hyperlink>
      <w:r w:rsidRPr="00FE1F4A">
        <w:rPr>
          <w:rFonts w:eastAsia="Times New Roman" w:cstheme="minorHAnsi"/>
          <w:sz w:val="24"/>
          <w:szCs w:val="24"/>
          <w:lang w:eastAsia="en-GB"/>
        </w:rPr>
        <w:t>. (University students, even those from outside the area, are included in Census figures if they were counted by the federal Census).</w:t>
      </w:r>
    </w:p>
    <w:p w:rsidR="00FE1F4A" w:rsidRPr="00FE1F4A" w:rsidRDefault="00FE1F4A" w:rsidP="00FE1F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E1F4A">
        <w:rPr>
          <w:rFonts w:eastAsia="Times New Roman" w:cstheme="minorHAnsi"/>
          <w:sz w:val="24"/>
          <w:szCs w:val="24"/>
          <w:lang w:eastAsia="en-GB"/>
        </w:rPr>
        <w:t xml:space="preserve">Journalists frequently treat the metropolitan area as just one city. For example, in 1998, </w:t>
      </w:r>
      <w:hyperlink r:id="rId18" w:tooltip="Newsweek" w:history="1">
        <w:r w:rsidRPr="00FE1F4A">
          <w:rPr>
            <w:rFonts w:eastAsia="Times New Roman" w:cstheme="minorHAnsi"/>
            <w:i/>
            <w:iCs/>
            <w:color w:val="0000FF"/>
            <w:sz w:val="24"/>
            <w:szCs w:val="24"/>
            <w:u w:val="single"/>
            <w:lang w:eastAsia="en-GB"/>
          </w:rPr>
          <w:t>Newsweek</w:t>
        </w:r>
      </w:hyperlink>
      <w:r w:rsidRPr="00FE1F4A">
        <w:rPr>
          <w:rFonts w:eastAsia="Times New Roman" w:cstheme="minorHAnsi"/>
          <w:sz w:val="24"/>
          <w:szCs w:val="24"/>
          <w:lang w:eastAsia="en-GB"/>
        </w:rPr>
        <w:t xml:space="preserve"> included the Champaign-Urbana Metropolitan Area in its list of the top ten tech cities (outside the </w:t>
      </w:r>
      <w:hyperlink r:id="rId19" w:tooltip="Silicon Valley" w:history="1">
        <w:r w:rsidRPr="00FE1F4A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Silicon Valley</w:t>
        </w:r>
      </w:hyperlink>
      <w:r w:rsidRPr="00FE1F4A">
        <w:rPr>
          <w:rFonts w:eastAsia="Times New Roman" w:cstheme="minorHAnsi"/>
          <w:sz w:val="24"/>
          <w:szCs w:val="24"/>
          <w:lang w:eastAsia="en-GB"/>
        </w:rPr>
        <w:t>).</w:t>
      </w:r>
      <w:hyperlink r:id="rId20" w:anchor="cite_note-2" w:history="1">
        <w:r w:rsidRPr="00FE1F4A">
          <w:rPr>
            <w:rFonts w:eastAsia="Times New Roman" w:cstheme="minorHAnsi"/>
            <w:color w:val="0000FF"/>
            <w:sz w:val="24"/>
            <w:szCs w:val="24"/>
            <w:u w:val="single"/>
            <w:vertAlign w:val="superscript"/>
            <w:lang w:eastAsia="en-GB"/>
          </w:rPr>
          <w:t>[2]</w:t>
        </w:r>
      </w:hyperlink>
      <w:r w:rsidRPr="00FE1F4A">
        <w:rPr>
          <w:rFonts w:eastAsia="Times New Roman" w:cstheme="minorHAnsi"/>
          <w:sz w:val="24"/>
          <w:szCs w:val="24"/>
          <w:lang w:eastAsia="en-GB"/>
        </w:rPr>
        <w:t xml:space="preserve"> Champaign-Urbana also ranked tenth as one of the top twenty-five </w:t>
      </w:r>
      <w:hyperlink r:id="rId21" w:tooltip="Green cities" w:history="1">
        <w:r w:rsidRPr="00FE1F4A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green cities</w:t>
        </w:r>
      </w:hyperlink>
      <w:r w:rsidRPr="00FE1F4A">
        <w:rPr>
          <w:rFonts w:eastAsia="Times New Roman" w:cstheme="minorHAnsi"/>
          <w:sz w:val="24"/>
          <w:szCs w:val="24"/>
          <w:lang w:eastAsia="en-GB"/>
        </w:rPr>
        <w:t xml:space="preserve"> in the </w:t>
      </w:r>
      <w:hyperlink r:id="rId22" w:tooltip="United States" w:history="1">
        <w:r w:rsidRPr="00FE1F4A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United States</w:t>
        </w:r>
      </w:hyperlink>
      <w:r w:rsidRPr="00FE1F4A">
        <w:rPr>
          <w:rFonts w:eastAsia="Times New Roman" w:cstheme="minorHAnsi"/>
          <w:sz w:val="24"/>
          <w:szCs w:val="24"/>
          <w:lang w:eastAsia="en-GB"/>
        </w:rPr>
        <w:t xml:space="preserve">, in a survey made by </w:t>
      </w:r>
      <w:hyperlink r:id="rId23" w:tooltip="Country Home (magazine)" w:history="1">
        <w:r w:rsidRPr="00FE1F4A">
          <w:rPr>
            <w:rFonts w:eastAsia="Times New Roman" w:cstheme="minorHAnsi"/>
            <w:i/>
            <w:iCs/>
            <w:color w:val="0000FF"/>
            <w:sz w:val="24"/>
            <w:szCs w:val="24"/>
            <w:u w:val="single"/>
            <w:lang w:eastAsia="en-GB"/>
          </w:rPr>
          <w:t>Country Home</w:t>
        </w:r>
      </w:hyperlink>
      <w:r w:rsidRPr="00FE1F4A">
        <w:rPr>
          <w:rFonts w:eastAsia="Times New Roman" w:cstheme="minorHAnsi"/>
          <w:sz w:val="24"/>
          <w:szCs w:val="24"/>
          <w:lang w:eastAsia="en-GB"/>
        </w:rPr>
        <w:t xml:space="preserve"> magazine.</w:t>
      </w:r>
      <w:hyperlink r:id="rId24" w:anchor="cite_note-3" w:history="1">
        <w:r w:rsidRPr="00FE1F4A">
          <w:rPr>
            <w:rFonts w:eastAsia="Times New Roman" w:cstheme="minorHAnsi"/>
            <w:color w:val="0000FF"/>
            <w:sz w:val="24"/>
            <w:szCs w:val="24"/>
            <w:u w:val="single"/>
            <w:vertAlign w:val="superscript"/>
            <w:lang w:eastAsia="en-GB"/>
          </w:rPr>
          <w:t>[3]</w:t>
        </w:r>
      </w:hyperlink>
    </w:p>
    <w:p w:rsidR="00CA0FB0" w:rsidRDefault="00CA0FB0">
      <w:pPr>
        <w:rPr>
          <w:rFonts w:cstheme="minorHAnsi"/>
          <w:sz w:val="24"/>
          <w:szCs w:val="24"/>
        </w:rPr>
      </w:pPr>
    </w:p>
    <w:p w:rsidR="008F6D3C" w:rsidRPr="00FE1F4A" w:rsidRDefault="008F6D3C">
      <w:pPr>
        <w:rPr>
          <w:rFonts w:cstheme="minorHAnsi"/>
          <w:sz w:val="24"/>
          <w:szCs w:val="24"/>
        </w:rPr>
      </w:pPr>
    </w:p>
    <w:sectPr w:rsidR="008F6D3C" w:rsidRPr="00FE1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4A"/>
    <w:rsid w:val="00036FD5"/>
    <w:rsid w:val="008F6D3C"/>
    <w:rsid w:val="00960600"/>
    <w:rsid w:val="00B82860"/>
    <w:rsid w:val="00CA0FB0"/>
    <w:rsid w:val="00E75308"/>
    <w:rsid w:val="00F42681"/>
    <w:rsid w:val="00FE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5D5C"/>
  <w15:chartTrackingRefBased/>
  <w15:docId w15:val="{5C7806C4-E9DB-4B73-B3A6-A53AF8F0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3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d_County,_Illinois" TargetMode="External"/><Relationship Id="rId13" Type="http://schemas.openxmlformats.org/officeDocument/2006/relationships/hyperlink" Target="https://en.wikipedia.org/wiki/Champaign%E2%80%93Urbana_metropolitan_area" TargetMode="External"/><Relationship Id="rId18" Type="http://schemas.openxmlformats.org/officeDocument/2006/relationships/hyperlink" Target="https://en.wikipedia.org/wiki/Newsweek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Green_cities" TargetMode="External"/><Relationship Id="rId7" Type="http://schemas.openxmlformats.org/officeDocument/2006/relationships/hyperlink" Target="https://en.wikipedia.org/wiki/Champaign_County,_Illinois" TargetMode="External"/><Relationship Id="rId12" Type="http://schemas.openxmlformats.org/officeDocument/2006/relationships/hyperlink" Target="https://en.wikipedia.org/wiki/United_States_Census_Bureau" TargetMode="External"/><Relationship Id="rId17" Type="http://schemas.openxmlformats.org/officeDocument/2006/relationships/hyperlink" Target="https://en.wikipedia.org/wiki/University_of_Illinois_syste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University_of_Illinois_at_Urbana-Champaign" TargetMode="External"/><Relationship Id="rId20" Type="http://schemas.openxmlformats.org/officeDocument/2006/relationships/hyperlink" Target="https://en.wikipedia.org/wiki/Champaign%E2%80%93Urbana_metropolitan_area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llinois" TargetMode="External"/><Relationship Id="rId11" Type="http://schemas.openxmlformats.org/officeDocument/2006/relationships/hyperlink" Target="https://en.wikipedia.org/wiki/Metropolitan_statistical_area" TargetMode="External"/><Relationship Id="rId24" Type="http://schemas.openxmlformats.org/officeDocument/2006/relationships/hyperlink" Target="https://en.wikipedia.org/wiki/Champaign%E2%80%93Urbana_metropolitan_area" TargetMode="External"/><Relationship Id="rId5" Type="http://schemas.openxmlformats.org/officeDocument/2006/relationships/hyperlink" Target="https://en.wikipedia.org/wiki/United_States_metropolitan_area" TargetMode="External"/><Relationship Id="rId15" Type="http://schemas.openxmlformats.org/officeDocument/2006/relationships/hyperlink" Target="https://en.wikipedia.org/wiki/Urbana,_Illinois" TargetMode="External"/><Relationship Id="rId23" Type="http://schemas.openxmlformats.org/officeDocument/2006/relationships/hyperlink" Target="https://en.wikipedia.org/wiki/Country_Home_(magazine)" TargetMode="External"/><Relationship Id="rId10" Type="http://schemas.openxmlformats.org/officeDocument/2006/relationships/hyperlink" Target="https://en.wikipedia.org/wiki/Office_of_Management_and_Budget" TargetMode="External"/><Relationship Id="rId19" Type="http://schemas.openxmlformats.org/officeDocument/2006/relationships/hyperlink" Target="https://en.wikipedia.org/wiki/Silicon_Valley" TargetMode="External"/><Relationship Id="rId4" Type="http://schemas.openxmlformats.org/officeDocument/2006/relationships/hyperlink" Target="http://bit.ly/CIJ021217" TargetMode="External"/><Relationship Id="rId9" Type="http://schemas.openxmlformats.org/officeDocument/2006/relationships/hyperlink" Target="https://en.wikipedia.org/wiki/Piatt_County,_Illinois" TargetMode="External"/><Relationship Id="rId14" Type="http://schemas.openxmlformats.org/officeDocument/2006/relationships/hyperlink" Target="https://en.wikipedia.org/wiki/Champaign,_Illinois" TargetMode="External"/><Relationship Id="rId22" Type="http://schemas.openxmlformats.org/officeDocument/2006/relationships/hyperlink" Target="https://en.wikipedia.org/wiki/United_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Stoneman</dc:creator>
  <cp:keywords/>
  <dc:description/>
  <cp:lastModifiedBy>Jonathan Stoneman</cp:lastModifiedBy>
  <cp:revision>4</cp:revision>
  <dcterms:created xsi:type="dcterms:W3CDTF">2017-11-09T08:02:00Z</dcterms:created>
  <dcterms:modified xsi:type="dcterms:W3CDTF">2017-12-01T07:42:00Z</dcterms:modified>
</cp:coreProperties>
</file>