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59.png" ContentType="image/png"/>
  <Override PartName="/word/media/rId20.png" ContentType="image/png"/>
  <Override PartName="/word/media/rId44.png" ContentType="image/png"/>
  <Override PartName="/word/media/rId63.png" ContentType="image/png"/>
  <Override PartName="/word/media/rId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drawing>
          <wp:inline>
            <wp:extent cx="914400" cy="930950"/>
            <wp:effectExtent b="0" l="0" r="0" t="0"/>
            <wp:docPr descr="" title="" id="21" name="Picture"/>
            <a:graphic>
              <a:graphicData uri="http://schemas.openxmlformats.org/drawingml/2006/picture">
                <pic:pic>
                  <pic:nvPicPr>
                    <pic:cNvPr descr="logo.png" id="22" name="Picture"/>
                    <pic:cNvPicPr>
                      <a:picLocks noChangeArrowheads="1" noChangeAspect="1"/>
                    </pic:cNvPicPr>
                  </pic:nvPicPr>
                  <pic:blipFill>
                    <a:blip r:embed="rId20"/>
                    <a:stretch>
                      <a:fillRect/>
                    </a:stretch>
                  </pic:blipFill>
                  <pic:spPr bwMode="auto">
                    <a:xfrm>
                      <a:off x="0" y="0"/>
                      <a:ext cx="914400" cy="930950"/>
                    </a:xfrm>
                    <a:prstGeom prst="rect">
                      <a:avLst/>
                    </a:prstGeom>
                    <a:noFill/>
                    <a:ln w="9525">
                      <a:noFill/>
                      <a:headEnd/>
                      <a:tailEnd/>
                    </a:ln>
                  </pic:spPr>
                </pic:pic>
              </a:graphicData>
            </a:graphic>
          </wp:inline>
        </w:drawing>
      </w:r>
      <w:r>
        <w:br/>
      </w:r>
      <w:r>
        <w:rPr>
          <w:bCs/>
          <w:b/>
        </w:rPr>
        <w:t xml:space="preserve">YASP:</w:t>
      </w:r>
      <w:r>
        <w:rPr>
          <w:bCs/>
          <w:b/>
        </w:rPr>
        <w:t xml:space="preserve"> </w:t>
      </w:r>
      <w:r>
        <w:rPr>
          <w:bCs/>
          <w:b/>
        </w:rPr>
        <w:t xml:space="preserve">Yet</w:t>
      </w:r>
      <w:r>
        <w:rPr>
          <w:bCs/>
          <w:b/>
        </w:rPr>
        <w:t xml:space="preserve"> </w:t>
      </w:r>
      <w:r>
        <w:rPr>
          <w:bCs/>
          <w:b/>
        </w:rPr>
        <w:t xml:space="preserve">Another</w:t>
      </w:r>
      <w:r>
        <w:rPr>
          <w:bCs/>
          <w:b/>
        </w:rPr>
        <w:t xml:space="preserve"> </w:t>
      </w:r>
      <w:r>
        <w:rPr>
          <w:bCs/>
          <w:b/>
        </w:rPr>
        <w:t xml:space="preserve">Stock</w:t>
      </w:r>
      <w:r>
        <w:rPr>
          <w:bCs/>
          <w:b/>
        </w:rPr>
        <w:t xml:space="preserve"> </w:t>
      </w:r>
      <w:r>
        <w:rPr>
          <w:bCs/>
          <w:b/>
        </w:rPr>
        <w:t xml:space="preserve">Predictor</w:t>
      </w:r>
    </w:p>
    <w:p>
      <w:pPr>
        <w:pStyle w:val="Date"/>
      </w:pPr>
      <w:r>
        <w:t xml:space="preserve">November</w:t>
      </w:r>
      <w:r>
        <w:t xml:space="preserve"> </w:t>
      </w:r>
      <w:r>
        <w:t xml:space="preserve">17,</w:t>
      </w:r>
      <w:r>
        <w:t xml:space="preserve"> </w:t>
      </w:r>
      <w:r>
        <w:t xml:space="preserve">2021</w:t>
      </w:r>
    </w:p>
    <w:p>
      <w:pPr>
        <w:pStyle w:val="Abstract"/>
      </w:pPr>
      <w:r>
        <w:t xml:space="preserve">Analyzing</w:t>
      </w:r>
      <w:r>
        <w:t xml:space="preserve"> </w:t>
      </w:r>
      <w:r>
        <w:rPr>
          <w:bCs/>
          <w:b/>
        </w:rPr>
        <w:t xml:space="preserve">Call</w:t>
      </w:r>
      <w:r>
        <w:t xml:space="preserve"> </w:t>
      </w:r>
      <w:r>
        <w:t xml:space="preserve">and</w:t>
      </w:r>
      <w:r>
        <w:t xml:space="preserve"> </w:t>
      </w:r>
      <w:r>
        <w:rPr>
          <w:bCs/>
          <w:b/>
        </w:rPr>
        <w:t xml:space="preserve">Put</w:t>
      </w:r>
      <w:r>
        <w:t xml:space="preserve"> </w:t>
      </w:r>
      <w:r>
        <w:t xml:space="preserve">option</w:t>
      </w:r>
      <w:r>
        <w:t xml:space="preserve"> </w:t>
      </w:r>
      <w:r>
        <w:t xml:space="preserve">values</w:t>
      </w:r>
      <w:r>
        <w:t xml:space="preserve"> </w:t>
      </w:r>
      <w:r>
        <w:t xml:space="preserve">can</w:t>
      </w:r>
      <w:r>
        <w:t xml:space="preserve"> </w:t>
      </w:r>
      <w:r>
        <w:t xml:space="preserve">be</w:t>
      </w:r>
      <w:r>
        <w:t xml:space="preserve"> </w:t>
      </w:r>
      <w:r>
        <w:t xml:space="preserve">quite</w:t>
      </w:r>
      <w:r>
        <w:t xml:space="preserve"> </w:t>
      </w:r>
      <w:r>
        <w:t xml:space="preserve">intimidating</w:t>
      </w:r>
      <w:r>
        <w:t xml:space="preserve"> </w:t>
      </w:r>
      <w:r>
        <w:t xml:space="preserve">sometimes</w:t>
      </w:r>
      <w:r>
        <w:t xml:space="preserve"> </w:t>
      </w:r>
      <w:r>
        <w:t xml:space="preserve">and</w:t>
      </w:r>
      <w:r>
        <w:t xml:space="preserve"> </w:t>
      </w:r>
      <w:r>
        <w:t xml:space="preserve">predicting</w:t>
      </w:r>
      <w:r>
        <w:t xml:space="preserve"> </w:t>
      </w:r>
      <w:r>
        <w:t xml:space="preserve">future</w:t>
      </w:r>
      <w:r>
        <w:t xml:space="preserve"> </w:t>
      </w:r>
      <w:r>
        <w:t xml:space="preserve">prices</w:t>
      </w:r>
      <w:r>
        <w:t xml:space="preserve"> </w:t>
      </w:r>
      <w:r>
        <w:t xml:space="preserve">values</w:t>
      </w:r>
      <w:r>
        <w:t xml:space="preserve"> </w:t>
      </w:r>
      <w:r>
        <w:t xml:space="preserve">is</w:t>
      </w:r>
      <w:r>
        <w:t xml:space="preserve"> </w:t>
      </w:r>
      <w:r>
        <w:t xml:space="preserve">more</w:t>
      </w:r>
      <w:r>
        <w:t xml:space="preserve"> </w:t>
      </w:r>
      <w:r>
        <w:t xml:space="preserve">difficult.</w:t>
      </w:r>
      <w:r>
        <w:t xml:space="preserve"> </w:t>
      </w:r>
      <w:r>
        <w:t xml:space="preserve">So</w:t>
      </w:r>
      <w:r>
        <w:t xml:space="preserve"> </w:t>
      </w:r>
      <w:r>
        <w:t xml:space="preserve">to</w:t>
      </w:r>
      <w:r>
        <w:t xml:space="preserve"> </w:t>
      </w:r>
      <w:r>
        <w:t xml:space="preserve">make</w:t>
      </w:r>
      <w:r>
        <w:t xml:space="preserve"> </w:t>
      </w:r>
      <w:r>
        <w:t xml:space="preserve">that</w:t>
      </w:r>
      <w:r>
        <w:t xml:space="preserve"> </w:t>
      </w:r>
      <w:r>
        <w:t xml:space="preserve">easier,</w:t>
      </w:r>
      <w:r>
        <w:t xml:space="preserve"> </w:t>
      </w:r>
      <w:r>
        <w:t xml:space="preserve">we</w:t>
      </w:r>
      <w:r>
        <w:t xml:space="preserve"> </w:t>
      </w:r>
      <w:r>
        <w:t xml:space="preserve">scrapped</w:t>
      </w:r>
      <w:r>
        <w:t xml:space="preserve"> </w:t>
      </w:r>
      <w:r>
        <w:t xml:space="preserve">datas</w:t>
      </w:r>
      <w:r>
        <w:t xml:space="preserve"> </w:t>
      </w:r>
      <w:r>
        <w:t xml:space="preserve">from</w:t>
      </w:r>
      <w:r>
        <w:t xml:space="preserve"> </w:t>
      </w:r>
      <w:r>
        <w:t xml:space="preserve">the</w:t>
      </w:r>
      <w:r>
        <w:t xml:space="preserve"> </w:t>
      </w:r>
      <w:r>
        <w:rPr>
          <w:bCs/>
          <w:b/>
        </w:rPr>
        <w:t xml:space="preserve">NSE</w:t>
      </w:r>
      <w:r>
        <w:t xml:space="preserve"> </w:t>
      </w:r>
      <w:r>
        <w:t xml:space="preserve">website</w:t>
      </w:r>
      <w:r>
        <w:t xml:space="preserve"> </w:t>
      </w:r>
      <w:r>
        <w:t xml:space="preserve">and</w:t>
      </w:r>
      <w:r>
        <w:t xml:space="preserve"> </w:t>
      </w:r>
      <w:r>
        <w:t xml:space="preserve">used</w:t>
      </w:r>
      <w:r>
        <w:t xml:space="preserve"> </w:t>
      </w:r>
      <w:r>
        <w:t xml:space="preserve">it</w:t>
      </w:r>
      <w:r>
        <w:t xml:space="preserve"> </w:t>
      </w:r>
      <w:r>
        <w:t xml:space="preserve">for</w:t>
      </w:r>
      <w:r>
        <w:t xml:space="preserve"> </w:t>
      </w:r>
      <w:r>
        <w:t xml:space="preserve">plotting</w:t>
      </w:r>
      <w:r>
        <w:t xml:space="preserve"> </w:t>
      </w:r>
      <w:r>
        <w:t xml:space="preserve">graphs</w:t>
      </w:r>
      <w:r>
        <w:t xml:space="preserve"> </w:t>
      </w:r>
      <w:r>
        <w:t xml:space="preserve">to</w:t>
      </w:r>
      <w:r>
        <w:t xml:space="preserve"> </w:t>
      </w:r>
      <w:r>
        <w:t xml:space="preserve">make</w:t>
      </w:r>
      <w:r>
        <w:t xml:space="preserve"> </w:t>
      </w:r>
      <w:r>
        <w:t xml:space="preserve">analysis</w:t>
      </w:r>
      <w:r>
        <w:t xml:space="preserve"> </w:t>
      </w:r>
      <w:r>
        <w:t xml:space="preserve">of</w:t>
      </w:r>
      <w:r>
        <w:t xml:space="preserve"> </w:t>
      </w:r>
      <w:r>
        <w:t xml:space="preserve">Call</w:t>
      </w:r>
      <w:r>
        <w:t xml:space="preserve"> </w:t>
      </w:r>
      <w:r>
        <w:t xml:space="preserve">and</w:t>
      </w:r>
      <w:r>
        <w:t xml:space="preserve"> </w:t>
      </w:r>
      <w:r>
        <w:t xml:space="preserve">Put</w:t>
      </w:r>
      <w:r>
        <w:t xml:space="preserve"> </w:t>
      </w:r>
      <w:r>
        <w:t xml:space="preserve">vales,</w:t>
      </w:r>
      <w:r>
        <w:t xml:space="preserve"> </w:t>
      </w:r>
      <w:r>
        <w:rPr>
          <w:bCs/>
          <w:b/>
        </w:rPr>
        <w:t xml:space="preserve">PCR</w:t>
      </w:r>
      <w:r>
        <w:t xml:space="preserve"> </w:t>
      </w:r>
      <w:r>
        <w:t xml:space="preserve">(Put-Call</w:t>
      </w:r>
      <w:r>
        <w:t xml:space="preserve"> </w:t>
      </w:r>
      <w:r>
        <w:t xml:space="preserve">Ratio),</w:t>
      </w:r>
      <w:r>
        <w:t xml:space="preserve"> </w:t>
      </w:r>
      <w:r>
        <w:rPr>
          <w:bCs/>
          <w:b/>
        </w:rPr>
        <w:t xml:space="preserve">LTP</w:t>
      </w:r>
      <w:r>
        <w:t xml:space="preserve"> </w:t>
      </w:r>
      <w:r>
        <w:t xml:space="preserve">and</w:t>
      </w:r>
      <w:r>
        <w:t xml:space="preserve"> </w:t>
      </w:r>
      <w:r>
        <w:rPr>
          <w:bCs/>
          <w:b/>
        </w:rPr>
        <w:t xml:space="preserve">Maxpain</w:t>
      </w:r>
      <w:r>
        <w:t xml:space="preserve"> </w:t>
      </w:r>
      <w:r>
        <w:t xml:space="preserve">simpler</w:t>
      </w:r>
      <w:r>
        <w:t xml:space="preserve"> </w:t>
      </w:r>
      <w:r>
        <w:t xml:space="preserve">and</w:t>
      </w:r>
      <w:r>
        <w:t xml:space="preserve"> </w:t>
      </w:r>
      <w:r>
        <w:t xml:space="preserve">less</w:t>
      </w:r>
      <w:r>
        <w:t xml:space="preserve"> </w:t>
      </w:r>
      <w:r>
        <w:t xml:space="preserve">time</w:t>
      </w:r>
      <w:r>
        <w:t xml:space="preserve"> </w:t>
      </w:r>
      <w:r>
        <w:t xml:space="preserve">consuming.</w:t>
      </w:r>
      <w:r>
        <w:t xml:space="preserve"> </w:t>
      </w:r>
      <w:r>
        <w:t xml:space="preserve">We</w:t>
      </w:r>
      <w:r>
        <w:t xml:space="preserve"> </w:t>
      </w:r>
      <w:r>
        <w:t xml:space="preserve">also</w:t>
      </w:r>
      <w:r>
        <w:t xml:space="preserve"> </w:t>
      </w:r>
      <w:r>
        <w:t xml:space="preserve">plotted</w:t>
      </w:r>
      <w:r>
        <w:t xml:space="preserve"> </w:t>
      </w:r>
      <w:r>
        <w:t xml:space="preserve">a</w:t>
      </w:r>
      <w:r>
        <w:t xml:space="preserve"> </w:t>
      </w:r>
      <w:r>
        <w:t xml:space="preserve">probability</w:t>
      </w:r>
      <w:r>
        <w:t xml:space="preserve"> </w:t>
      </w:r>
      <w:r>
        <w:t xml:space="preserve">graph</w:t>
      </w:r>
      <w:r>
        <w:t xml:space="preserve"> </w:t>
      </w:r>
      <w:r>
        <w:t xml:space="preserve">using</w:t>
      </w:r>
      <w:r>
        <w:t xml:space="preserve"> </w:t>
      </w:r>
      <w:r>
        <w:rPr>
          <w:bCs/>
          <w:b/>
        </w:rPr>
        <w:t xml:space="preserve">normal</w:t>
      </w:r>
      <w:r>
        <w:t xml:space="preserve"> </w:t>
      </w:r>
      <w:r>
        <w:rPr>
          <w:bCs/>
          <w:b/>
        </w:rPr>
        <w:t xml:space="preserve">distribution</w:t>
      </w:r>
      <w:r>
        <w:t xml:space="preserve"> </w:t>
      </w:r>
      <w:r>
        <w:t xml:space="preserve">method</w:t>
      </w:r>
      <w:r>
        <w:t xml:space="preserve"> </w:t>
      </w:r>
      <w:r>
        <w:t xml:space="preserve">which</w:t>
      </w:r>
      <w:r>
        <w:t xml:space="preserve"> </w:t>
      </w:r>
      <w:r>
        <w:t xml:space="preserve">specifies</w:t>
      </w:r>
      <w:r>
        <w:t xml:space="preserve"> </w:t>
      </w:r>
      <w:r>
        <w:t xml:space="preserve">the</w:t>
      </w:r>
      <w:r>
        <w:t xml:space="preserve"> </w:t>
      </w:r>
      <w:r>
        <w:t xml:space="preserve">range</w:t>
      </w:r>
      <w:r>
        <w:t xml:space="preserve"> </w:t>
      </w:r>
      <w:r>
        <w:t xml:space="preserve">in</w:t>
      </w:r>
      <w:r>
        <w:t xml:space="preserve"> </w:t>
      </w:r>
      <w:r>
        <w:t xml:space="preserve">which</w:t>
      </w:r>
      <w:r>
        <w:t xml:space="preserve"> </w:t>
      </w:r>
      <w:r>
        <w:t xml:space="preserve">stock</w:t>
      </w:r>
      <w:r>
        <w:t xml:space="preserve"> </w:t>
      </w:r>
      <w:r>
        <w:t xml:space="preserve">price</w:t>
      </w:r>
      <w:r>
        <w:t xml:space="preserve"> </w:t>
      </w:r>
      <w:r>
        <w:t xml:space="preserve">is</w:t>
      </w:r>
      <w:r>
        <w:t xml:space="preserve"> </w:t>
      </w:r>
      <w:r>
        <w:t xml:space="preserve">more</w:t>
      </w:r>
      <w:r>
        <w:t xml:space="preserve"> </w:t>
      </w:r>
      <w:r>
        <w:t xml:space="preserve">likely</w:t>
      </w:r>
      <w:r>
        <w:t xml:space="preserve"> </w:t>
      </w:r>
      <w:r>
        <w:t xml:space="preserve">to</w:t>
      </w:r>
      <w:r>
        <w:t xml:space="preserve"> </w:t>
      </w:r>
      <w:r>
        <w:t xml:space="preserve">be</w:t>
      </w:r>
      <w:r>
        <w:t xml:space="preserve"> </w:t>
      </w:r>
      <w:r>
        <w:t xml:space="preserve">till</w:t>
      </w:r>
      <w:r>
        <w:t xml:space="preserve"> </w:t>
      </w:r>
      <w:r>
        <w:t xml:space="preserve">expiry</w:t>
      </w:r>
      <w:r>
        <w:t xml:space="preserve"> </w:t>
      </w:r>
      <w:r>
        <w:t xml:space="preserve">date</w:t>
      </w:r>
      <w:r>
        <w:t xml:space="preserve"> </w:t>
      </w:r>
      <w:r>
        <w:t xml:space="preserve">of</w:t>
      </w:r>
      <w:r>
        <w:t xml:space="preserve"> </w:t>
      </w:r>
      <w:r>
        <w:t xml:space="preserve">the</w:t>
      </w:r>
      <w:r>
        <w:t xml:space="preserve"> </w:t>
      </w:r>
      <w:r>
        <w:t xml:space="preserve">option.</w:t>
      </w:r>
      <w:r>
        <w:t xml:space="preserve"> </w:t>
      </w:r>
      <w:r>
        <w:t xml:space="preserve">All</w:t>
      </w:r>
      <w:r>
        <w:t xml:space="preserve"> </w:t>
      </w:r>
      <w:r>
        <w:t xml:space="preserve">of</w:t>
      </w:r>
      <w:r>
        <w:t xml:space="preserve"> </w:t>
      </w:r>
      <w:r>
        <w:t xml:space="preserve">this</w:t>
      </w:r>
      <w:r>
        <w:t xml:space="preserve"> </w:t>
      </w:r>
      <w:r>
        <w:t xml:space="preserve">is</w:t>
      </w:r>
      <w:r>
        <w:t xml:space="preserve"> </w:t>
      </w:r>
      <w:r>
        <w:t xml:space="preserve">packaged</w:t>
      </w:r>
      <w:r>
        <w:t xml:space="preserve"> </w:t>
      </w:r>
      <w:r>
        <w:t xml:space="preserve">into</w:t>
      </w:r>
      <w:r>
        <w:t xml:space="preserve"> </w:t>
      </w:r>
      <w:r>
        <w:t xml:space="preserve">a</w:t>
      </w:r>
      <w:r>
        <w:t xml:space="preserve"> </w:t>
      </w:r>
      <w:r>
        <w:t xml:space="preserve">simple</w:t>
      </w:r>
      <w:r>
        <w:t xml:space="preserve"> </w:t>
      </w:r>
      <w:hyperlink r:id="rId23">
        <w:r>
          <w:rPr>
            <w:rStyle w:val="Hyperlink"/>
            <w:bCs/>
            <w:b/>
          </w:rPr>
          <w:t xml:space="preserve">github</w:t>
        </w:r>
        <w:r>
          <w:rPr>
            <w:rStyle w:val="Hyperlink"/>
          </w:rPr>
          <w:t xml:space="preserve"> </w:t>
        </w:r>
        <w:r>
          <w:rPr>
            <w:rStyle w:val="Hyperlink"/>
            <w:bCs/>
            <w:b/>
          </w:rPr>
          <w:t xml:space="preserve">repo</w:t>
        </w:r>
      </w:hyperlink>
      <w:r>
        <w:t xml:space="preserve"> </w:t>
      </w:r>
      <w:r>
        <w:t xml:space="preserve">in</w:t>
      </w:r>
      <w:r>
        <w:t xml:space="preserve"> </w:t>
      </w:r>
      <w:r>
        <w:t xml:space="preserve">two</w:t>
      </w:r>
      <w:r>
        <w:t xml:space="preserve"> </w:t>
      </w:r>
      <w:r>
        <w:t xml:space="preserve">variants.</w:t>
      </w:r>
      <w:r>
        <w:t xml:space="preserve"> </w:t>
      </w:r>
      <w:r>
        <w:t xml:space="preserve">First</w:t>
      </w:r>
      <w:r>
        <w:t xml:space="preserve"> </w:t>
      </w:r>
      <w:r>
        <w:t xml:space="preserve">variant</w:t>
      </w:r>
      <w:r>
        <w:t xml:space="preserve"> </w:t>
      </w:r>
      <w:r>
        <w:t xml:space="preserve">is</w:t>
      </w:r>
      <w:r>
        <w:t xml:space="preserve"> </w:t>
      </w:r>
      <w:r>
        <w:t xml:space="preserve">more</w:t>
      </w:r>
      <w:r>
        <w:t xml:space="preserve"> </w:t>
      </w:r>
      <w:r>
        <w:t xml:space="preserve">user-centric</w:t>
      </w:r>
      <w:r>
        <w:t xml:space="preserve"> </w:t>
      </w:r>
      <w:r>
        <w:t xml:space="preserve">and</w:t>
      </w:r>
      <w:r>
        <w:t xml:space="preserve"> </w:t>
      </w:r>
      <w:r>
        <w:t xml:space="preserve">can</w:t>
      </w:r>
      <w:r>
        <w:t xml:space="preserve"> </w:t>
      </w:r>
      <w:r>
        <w:t xml:space="preserve">take</w:t>
      </w:r>
      <w:r>
        <w:t xml:space="preserve"> </w:t>
      </w:r>
      <w:r>
        <w:t xml:space="preserve">user</w:t>
      </w:r>
      <w:r>
        <w:t xml:space="preserve"> </w:t>
      </w:r>
      <w:r>
        <w:t xml:space="preserve">input</w:t>
      </w:r>
      <w:r>
        <w:t xml:space="preserve"> </w:t>
      </w:r>
      <w:r>
        <w:t xml:space="preserve">as</w:t>
      </w:r>
      <w:r>
        <w:t xml:space="preserve"> </w:t>
      </w:r>
      <w:r>
        <w:t xml:space="preserve">ticker</w:t>
      </w:r>
      <w:r>
        <w:t xml:space="preserve"> </w:t>
      </w:r>
      <w:r>
        <w:t xml:space="preserve">symbol</w:t>
      </w:r>
      <w:r>
        <w:t xml:space="preserve"> </w:t>
      </w:r>
      <w:r>
        <w:t xml:space="preserve">to</w:t>
      </w:r>
      <w:r>
        <w:t xml:space="preserve"> </w:t>
      </w:r>
      <w:r>
        <w:t xml:space="preserve">generate</w:t>
      </w:r>
      <w:r>
        <w:t xml:space="preserve"> </w:t>
      </w:r>
      <w:r>
        <w:t xml:space="preserve">png</w:t>
      </w:r>
      <w:r>
        <w:t xml:space="preserve"> </w:t>
      </w:r>
      <w:r>
        <w:t xml:space="preserve">of</w:t>
      </w:r>
      <w:r>
        <w:t xml:space="preserve"> </w:t>
      </w:r>
      <w:r>
        <w:t xml:space="preserve">calculated</w:t>
      </w:r>
      <w:r>
        <w:t xml:space="preserve"> </w:t>
      </w:r>
      <w:r>
        <w:t xml:space="preserve">graph</w:t>
      </w:r>
      <w:r>
        <w:t xml:space="preserve"> </w:t>
      </w:r>
      <w:r>
        <w:t xml:space="preserve">and</w:t>
      </w:r>
      <w:r>
        <w:t xml:space="preserve"> </w:t>
      </w:r>
      <w:r>
        <w:t xml:space="preserve">save</w:t>
      </w:r>
      <w:r>
        <w:t xml:space="preserve"> </w:t>
      </w:r>
      <w:r>
        <w:t xml:space="preserve">it</w:t>
      </w:r>
      <w:r>
        <w:t xml:space="preserve"> </w:t>
      </w:r>
      <w:r>
        <w:t xml:space="preserve">locally.</w:t>
      </w:r>
      <w:r>
        <w:t xml:space="preserve"> </w:t>
      </w:r>
      <w:r>
        <w:t xml:space="preserve">While</w:t>
      </w:r>
      <w:r>
        <w:t xml:space="preserve"> </w:t>
      </w:r>
      <w:r>
        <w:t xml:space="preserve">the</w:t>
      </w:r>
      <w:r>
        <w:t xml:space="preserve"> </w:t>
      </w:r>
      <w:r>
        <w:t xml:space="preserve">second</w:t>
      </w:r>
      <w:r>
        <w:t xml:space="preserve"> </w:t>
      </w:r>
      <w:r>
        <w:t xml:space="preserve">variant</w:t>
      </w:r>
      <w:r>
        <w:t xml:space="preserve"> </w:t>
      </w:r>
      <w:r>
        <w:t xml:space="preserve">is</w:t>
      </w:r>
      <w:r>
        <w:t xml:space="preserve"> </w:t>
      </w:r>
      <w:r>
        <w:t xml:space="preserve">meant</w:t>
      </w:r>
      <w:r>
        <w:t xml:space="preserve"> </w:t>
      </w:r>
      <w:r>
        <w:t xml:space="preserve">to</w:t>
      </w:r>
      <w:r>
        <w:t xml:space="preserve"> </w:t>
      </w:r>
      <w:r>
        <w:t xml:space="preserve">run</w:t>
      </w:r>
      <w:r>
        <w:t xml:space="preserve"> </w:t>
      </w:r>
      <w:r>
        <w:t xml:space="preserve">headless</w:t>
      </w:r>
      <w:r>
        <w:t xml:space="preserve"> </w:t>
      </w:r>
      <w:r>
        <w:t xml:space="preserve">as</w:t>
      </w:r>
      <w:r>
        <w:t xml:space="preserve"> </w:t>
      </w:r>
      <w:r>
        <w:t xml:space="preserve">a</w:t>
      </w:r>
      <w:r>
        <w:t xml:space="preserve"> </w:t>
      </w:r>
      <w:r>
        <w:t xml:space="preserve">flask</w:t>
      </w:r>
      <w:r>
        <w:t xml:space="preserve"> </w:t>
      </w:r>
      <w:r>
        <w:t xml:space="preserve">server</w:t>
      </w:r>
      <w:r>
        <w:t xml:space="preserve"> </w:t>
      </w:r>
      <w:r>
        <w:t xml:space="preserve">on</w:t>
      </w:r>
      <w:r>
        <w:t xml:space="preserve"> </w:t>
      </w:r>
      <w:r>
        <w:t xml:space="preserve">Raspberry</w:t>
      </w:r>
      <w:r>
        <w:t xml:space="preserve"> </w:t>
      </w:r>
      <w:r>
        <w:t xml:space="preserve">Pi</w:t>
      </w:r>
      <w:r>
        <w:t xml:space="preserve"> </w:t>
      </w:r>
      <w:r>
        <w:t xml:space="preserve">4b.</w:t>
      </w:r>
    </w:p>
    <w:bookmarkStart w:id="24" w:name="appendix"/>
    <w:p>
      <w:pPr>
        <w:pStyle w:val="Heading1"/>
      </w:pPr>
      <w:r>
        <w:t xml:space="preserve">Appendix</w:t>
      </w:r>
    </w:p>
    <w:bookmarkEnd w:id="24"/>
    <w:bookmarkStart w:id="30" w:name="introduction"/>
    <w:p>
      <w:pPr>
        <w:pStyle w:val="Heading1"/>
      </w:pPr>
      <w:r>
        <w:t xml:space="preserve">Introduction</w:t>
      </w:r>
    </w:p>
    <w:p>
      <w:pPr>
        <w:pStyle w:val="FirstParagraph"/>
      </w:pPr>
      <w:r>
        <w:rPr>
          <w:bCs/>
          <w:b/>
        </w:rPr>
        <w:t xml:space="preserve">YASP optionchain visualiser</w:t>
      </w:r>
      <w:r>
        <w:t xml:space="preserve"> </w:t>
      </w:r>
      <w:r>
        <w:t xml:space="preserve">is a collection of multiple technologies:</w:t>
      </w:r>
      <w:r>
        <w:t xml:space="preserve"> </w:t>
      </w:r>
      <w:r>
        <w:rPr>
          <w:bCs/>
          <w:b/>
        </w:rPr>
        <w:t xml:space="preserve">Python</w:t>
      </w:r>
      <w:r>
        <w:t xml:space="preserve"> </w:t>
      </w:r>
      <w:r>
        <w:t xml:space="preserve">as the programming language,</w:t>
      </w:r>
      <w:r>
        <w:t xml:space="preserve"> </w:t>
      </w:r>
      <w:r>
        <w:rPr>
          <w:bCs/>
          <w:b/>
        </w:rPr>
        <w:t xml:space="preserve">Bash</w:t>
      </w:r>
      <w:r>
        <w:t xml:space="preserve"> </w:t>
      </w:r>
      <w:r>
        <w:t xml:space="preserve">as a scripting language,</w:t>
      </w:r>
      <w:r>
        <w:t xml:space="preserve"> </w:t>
      </w:r>
      <w:r>
        <w:rPr>
          <w:bCs/>
          <w:b/>
        </w:rPr>
        <w:t xml:space="preserve">JSON</w:t>
      </w:r>
      <w:r>
        <w:t xml:space="preserve"> </w:t>
      </w:r>
      <w:r>
        <w:t xml:space="preserve">as a database,</w:t>
      </w:r>
      <w:r>
        <w:t xml:space="preserve"> </w:t>
      </w:r>
      <w:r>
        <w:rPr>
          <w:bCs/>
          <w:b/>
        </w:rPr>
        <w:t xml:space="preserve">Flask</w:t>
      </w:r>
      <w:r>
        <w:t xml:space="preserve"> </w:t>
      </w:r>
      <w:r>
        <w:t xml:space="preserve">as a software-based server,</w:t>
      </w:r>
      <w:r>
        <w:t xml:space="preserve"> </w:t>
      </w:r>
      <w:r>
        <w:rPr>
          <w:bCs/>
          <w:b/>
        </w:rPr>
        <w:t xml:space="preserve">Raspberry Pi</w:t>
      </w:r>
      <w:r>
        <w:t xml:space="preserve"> </w:t>
      </w:r>
      <w:r>
        <w:t xml:space="preserve">as hardware and</w:t>
      </w:r>
      <w:r>
        <w:t xml:space="preserve"> </w:t>
      </w:r>
      <w:r>
        <w:rPr>
          <w:bCs/>
          <w:b/>
        </w:rPr>
        <w:t xml:space="preserve">Arch Linux</w:t>
      </w:r>
      <w:r>
        <w:rPr>
          <w:rStyle w:val="FootnoteReference"/>
        </w:rPr>
        <w:footnoteReference w:id="25"/>
      </w:r>
      <w:r>
        <w:t xml:space="preserve"> </w:t>
      </w:r>
      <w:r>
        <w:t xml:space="preserve">as operating system and setup environment .</w:t>
      </w:r>
    </w:p>
    <w:p>
      <w:pPr>
        <w:pStyle w:val="BodyText"/>
      </w:pPr>
      <w:r>
        <w:t xml:space="preserve">Using web-scraping we extract data from NSE</w:t>
      </w:r>
      <w:r>
        <w:t xml:space="preserve"> </w:t>
      </w:r>
      <w:r>
        <w:rPr>
          <w:rStyle w:val="FootnoteReference"/>
        </w:rPr>
        <w:footnoteReference w:id="26"/>
      </w:r>
      <w:r>
        <w:t xml:space="preserve"> </w:t>
      </w:r>
      <w:r>
        <w:t xml:space="preserve">which gets saved in database (as json file) then using matplotlib in first varient and dash(component in plotly [^plotty]) we generate static pngs and interactive graphs.</w:t>
      </w:r>
    </w:p>
    <w:bookmarkStart w:id="29" w:name="mechanism"/>
    <w:p>
      <w:pPr>
        <w:pStyle w:val="Heading2"/>
      </w:pPr>
      <w:r>
        <w:t xml:space="preserve">Mechanism</w:t>
      </w:r>
    </w:p>
    <w:p>
      <w:pPr>
        <w:pStyle w:val="FirstParagraph"/>
      </w:pPr>
      <w:r>
        <w:t xml:space="preserve">Both</w:t>
      </w:r>
      <w:r>
        <w:t xml:space="preserve"> </w:t>
      </w:r>
      <w:r>
        <w:rPr>
          <w:bCs/>
          <w:b/>
        </w:rPr>
        <w:t xml:space="preserve">varients</w:t>
      </w:r>
      <w:r>
        <w:rPr>
          <w:rStyle w:val="FootnoteReference"/>
        </w:rPr>
        <w:footnoteReference w:id="27"/>
      </w:r>
      <w:r>
        <w:t xml:space="preserve"> </w:t>
      </w:r>
      <w:r>
        <w:t xml:space="preserve">of this project scrape</w:t>
      </w:r>
      <w:r>
        <w:t xml:space="preserve"> </w:t>
      </w:r>
      <w:r>
        <w:rPr>
          <w:bCs/>
          <w:b/>
        </w:rPr>
        <w:t xml:space="preserve">NSE</w:t>
      </w:r>
      <w:r>
        <w:rPr>
          <w:rStyle w:val="FootnoteReference"/>
        </w:rPr>
        <w:footnoteReference w:id="28"/>
      </w:r>
      <w:r>
        <w:t xml:space="preserve"> </w:t>
      </w:r>
      <w:r>
        <w:t xml:space="preserve">to collect relevant data about user provieded stocks or all the public stocks listed on the exchange.</w:t>
      </w:r>
    </w:p>
    <w:p>
      <w:pPr>
        <w:pStyle w:val="BodyText"/>
      </w:pPr>
      <w:r>
        <w:t xml:space="preserve">After this is done, the collected json data is add to</w:t>
      </w:r>
      <w:r>
        <w:t xml:space="preserve"> </w:t>
      </w:r>
      <w:r>
        <w:rPr>
          <w:iCs/>
          <w:i/>
        </w:rPr>
        <w:t xml:space="preserve">data</w:t>
      </w:r>
      <w:r>
        <w:t xml:space="preserve"> </w:t>
      </w:r>
      <w:r>
        <w:t xml:space="preserve">subdirectory and named as</w:t>
      </w:r>
      <w:r>
        <w:t xml:space="preserve"> </w:t>
      </w:r>
      <w:r>
        <w:rPr>
          <w:iCs/>
          <w:i/>
        </w:rPr>
        <w:t xml:space="preserve">stockname</w:t>
      </w:r>
      <w:r>
        <w:t xml:space="preserve">-fno.json, this collected json data is used to generate png graphs and present interactive dash using plotly , served through a flask web server.This process is completly done on a Raspberry Pi 4, hence can be used to achive a headless server which does automated run of this script at fixed intervals 24x7.</w:t>
      </w:r>
    </w:p>
    <w:bookmarkEnd w:id="29"/>
    <w:bookmarkEnd w:id="30"/>
    <w:bookmarkStart w:id="49" w:name="propose-work"/>
    <w:p>
      <w:pPr>
        <w:pStyle w:val="Heading1"/>
      </w:pPr>
      <w:r>
        <w:t xml:space="preserve">Propose work</w:t>
      </w:r>
    </w:p>
    <w:bookmarkStart w:id="33" w:name="probability-by-normal-distribution"/>
    <w:p>
      <w:pPr>
        <w:pStyle w:val="Heading2"/>
      </w:pPr>
      <w:r>
        <w:t xml:space="preserve">Probability by normal distribution</w:t>
      </w:r>
    </w:p>
    <w:p>
      <w:pPr>
        <w:pStyle w:val="FirstParagraph"/>
      </w:pPr>
      <w:r>
        <w:t xml:space="preserve">Implied volatility is</w:t>
      </w:r>
      <w:r>
        <w:t xml:space="preserve"> </w:t>
      </w:r>
      <w:r>
        <w:rPr>
          <w:iCs/>
          <w:i/>
        </w:rPr>
        <w:t xml:space="preserve">not</w:t>
      </w:r>
      <w:r>
        <w:t xml:space="preserve"> </w:t>
      </w:r>
      <w:r>
        <w:t xml:space="preserve">directly observable, so it needs to be solved using the five other inputs of the Black-Scholes model, which are:</w:t>
      </w:r>
    </w:p>
    <w:p>
      <w:pPr>
        <w:numPr>
          <w:ilvl w:val="0"/>
          <w:numId w:val="1001"/>
        </w:numPr>
        <w:pStyle w:val="Compact"/>
      </w:pPr>
      <w:r>
        <w:t xml:space="preserve">The market price of the option.</w:t>
      </w:r>
    </w:p>
    <w:p>
      <w:pPr>
        <w:numPr>
          <w:ilvl w:val="0"/>
          <w:numId w:val="1001"/>
        </w:numPr>
        <w:pStyle w:val="Compact"/>
      </w:pPr>
      <w:r>
        <w:t xml:space="preserve">The underlying stock price.</w:t>
      </w:r>
    </w:p>
    <w:p>
      <w:pPr>
        <w:numPr>
          <w:ilvl w:val="0"/>
          <w:numId w:val="1001"/>
        </w:numPr>
        <w:pStyle w:val="Compact"/>
      </w:pPr>
      <w:r>
        <w:t xml:space="preserve">The strike price.</w:t>
      </w:r>
    </w:p>
    <w:p>
      <w:pPr>
        <w:numPr>
          <w:ilvl w:val="0"/>
          <w:numId w:val="1001"/>
        </w:numPr>
        <w:pStyle w:val="Compact"/>
      </w:pPr>
      <w:r>
        <w:t xml:space="preserve">The time to expiration.</w:t>
      </w:r>
    </w:p>
    <w:p>
      <w:pPr>
        <w:numPr>
          <w:ilvl w:val="0"/>
          <w:numId w:val="1001"/>
        </w:numPr>
        <w:pStyle w:val="Compact"/>
      </w:pPr>
      <w:r>
        <w:t xml:space="preserve">The risk-free interest rate.</w:t>
      </w:r>
    </w:p>
    <w:bookmarkStart w:id="31" w:name="market-price"/>
    <w:p>
      <w:pPr>
        <w:pStyle w:val="Heading3"/>
      </w:pPr>
      <w:r>
        <w:t xml:space="preserve">Market Price</w:t>
      </w:r>
    </w:p>
    <w:p>
      <w:pPr>
        <w:pStyle w:val="FirstParagraph"/>
      </w:pPr>
      <w:r>
        <w:t xml:space="preserve">The</w:t>
      </w:r>
      <w:r>
        <w:t xml:space="preserve"> </w:t>
      </w:r>
      <w:r>
        <w:rPr>
          <w:bCs/>
          <w:b/>
        </w:rPr>
        <w:t xml:space="preserve">market</w:t>
      </w:r>
      <w:r>
        <w:t xml:space="preserve"> </w:t>
      </w:r>
      <w:r>
        <w:rPr>
          <w:bCs/>
          <w:b/>
        </w:rPr>
        <w:t xml:space="preserve">price</w:t>
      </w:r>
      <w:r>
        <w:t xml:space="preserve"> </w:t>
      </w:r>
      <w:r>
        <w:t xml:space="preserve">is the current price at which an asset or service can be bought or sold. The market price of an asset or service is determined by the forces of supply and demand. The price at which quantity supplied equals quantity demanded is the market price.</w:t>
      </w:r>
    </w:p>
    <w:p>
      <w:pPr>
        <w:pStyle w:val="BodyText"/>
      </w:pPr>
      <w:r>
        <w:t xml:space="preserve">Shocks to either the supply or the demand for a good or service can cause the market price for a good or service to change. A</w:t>
      </w:r>
      <w:r>
        <w:t xml:space="preserve"> </w:t>
      </w:r>
      <w:r>
        <w:rPr>
          <w:bCs/>
          <w:b/>
        </w:rPr>
        <w:t xml:space="preserve">supply</w:t>
      </w:r>
      <w:r>
        <w:t xml:space="preserve"> </w:t>
      </w:r>
      <w:r>
        <w:rPr>
          <w:bCs/>
          <w:b/>
        </w:rPr>
        <w:t xml:space="preserve">shock</w:t>
      </w:r>
      <w:r>
        <w:t xml:space="preserve"> </w:t>
      </w:r>
      <w:r>
        <w:t xml:space="preserve">is an unexpected event that suddenly changes the supply of a good or service. A demand shock is a sudden event that increases or decreases the demand for a good or service. Some examples of supply shock are interest rate cuts, tax cuts, government stimulus, terrorist attacks, natural disasters, and stock market crashes. Some examples of demand shock include a steep rise in oil and gas prices or other commodities, political turmoil, natural disasters, and breakthroughs in production technology.</w:t>
      </w:r>
    </w:p>
    <w:bookmarkEnd w:id="31"/>
    <w:bookmarkStart w:id="32" w:name="strike-price"/>
    <w:p>
      <w:pPr>
        <w:pStyle w:val="Heading3"/>
      </w:pPr>
      <w:r>
        <w:t xml:space="preserve">Strike Price</w:t>
      </w:r>
    </w:p>
    <w:p>
      <w:pPr>
        <w:pStyle w:val="FirstParagraph"/>
      </w:pPr>
      <w:r>
        <w:t xml:space="preserve">A</w:t>
      </w:r>
      <w:r>
        <w:t xml:space="preserve"> </w:t>
      </w:r>
      <w:r>
        <w:rPr>
          <w:bCs/>
          <w:b/>
        </w:rPr>
        <w:t xml:space="preserve">strike</w:t>
      </w:r>
      <w:r>
        <w:t xml:space="preserve"> </w:t>
      </w:r>
      <w:r>
        <w:rPr>
          <w:bCs/>
          <w:b/>
        </w:rPr>
        <w:t xml:space="preserve">price</w:t>
      </w:r>
      <w:r>
        <w:t xml:space="preserve"> </w:t>
      </w:r>
      <w:r>
        <w:t xml:space="preserve">is the set price at which a derivative contract can be bought or sold when it is exercised. For call options, the strike price is where the security can be bought by the option holder; for put options, the strike price is the price at which the security can be sold.</w:t>
      </w:r>
    </w:p>
    <w:p>
      <w:pPr>
        <w:pStyle w:val="BodyText"/>
      </w:pPr>
      <w:r>
        <w:t xml:space="preserve">Strike prices are used in derivatives (mainly options) trading. Derivatives are financial products whose value is based (derived) on the underlying asset, usually another financial instrument. The strike price is a key variable of call and put options. For example, the buyer of a call option would have the right, but not the obligation, to buy the underlying security in the future at the specified strike price.</w:t>
      </w:r>
    </w:p>
    <w:bookmarkEnd w:id="32"/>
    <w:bookmarkEnd w:id="33"/>
    <w:bookmarkStart w:id="35" w:name="black-scholes"/>
    <w:p>
      <w:pPr>
        <w:pStyle w:val="Heading2"/>
      </w:pPr>
      <w:r>
        <w:t xml:space="preserve">Black-Scholes</w:t>
      </w:r>
    </w:p>
    <w:p>
      <w:pPr>
        <w:pStyle w:val="FirstParagraph"/>
      </w:pPr>
      <w:r>
        <w:t xml:space="preserve">Implied volatility is calculated by taking the market price of the option, entering it into the</w:t>
      </w:r>
      <w:r>
        <w:t xml:space="preserve"> </w:t>
      </w:r>
      <w:r>
        <w:rPr>
          <w:bCs/>
          <w:b/>
        </w:rPr>
        <w:t xml:space="preserve">Black-Scholes</w:t>
      </w:r>
      <w:r>
        <w:t xml:space="preserve"> </w:t>
      </w:r>
      <w:r>
        <w:rPr>
          <w:bCs/>
          <w:b/>
        </w:rPr>
        <w:t xml:space="preserve">formula</w:t>
      </w:r>
      <w:r>
        <w:t xml:space="preserve">, and back-solving for the value of the volatility. But there are various approaches to calculating implied volatility. One simple approach is to use an iterative search, or trial and error, to find the value of implied volatility.</w:t>
      </w:r>
      <w:r>
        <w:t xml:space="preserve"> </w:t>
      </w:r>
      <w:r>
        <w:t xml:space="preserve">Iv calculation done by nse</w:t>
      </w:r>
    </w:p>
    <w:p>
      <w:pPr>
        <w:pStyle w:val="BlockText"/>
      </w:pPr>
      <w:r>
        <w:t xml:space="preserve">Call IV :: call implied volatility (given by nse)</w:t>
      </w:r>
      <w:r>
        <w:t xml:space="preserve"> </w:t>
      </w:r>
      <w:r>
        <w:t xml:space="preserve">put IV :: put option implied volatility (given by nse)</w:t>
      </w:r>
      <w:r>
        <w:t xml:space="preserve"> </w:t>
      </w:r>
      <w:r>
        <w:t xml:space="preserve">Days of expiry :: expiryDate ( today )</w:t>
      </w:r>
    </w:p>
    <w:p>
      <w:pPr>
        <w:pStyle w:val="BlockText"/>
      </w:pPr>
      <w:r>
        <w:t xml:space="preserve">Strike value win probability =</w:t>
      </w:r>
    </w:p>
    <w:p>
      <w:pPr>
        <w:pStyle w:val="BlockText"/>
      </w:pPr>
      <w:r>
        <w:t xml:space="preserve">NORMSDIST(LN(STRIKEPRICE/VALUE)/CALLIV*SQRT(DAYSTOEXPIRATION/365))</w:t>
      </w:r>
    </w:p>
    <w:p>
      <w:pPr>
        <w:pStyle w:val="BlockText"/>
      </w:pPr>
      <w:r>
        <w:t xml:space="preserve">NORMSDIST = (0.5*pi)</w:t>
      </w:r>
      <w:r>
        <w:rPr>
          <w:vertAlign w:val="superscript"/>
        </w:rPr>
        <w:t xml:space="preserve">2</w:t>
      </w:r>
      <w:r>
        <w:t xml:space="preserve"> </w:t>
      </w:r>
      <w:r>
        <w:t xml:space="preserve">* e</w:t>
      </w:r>
      <w:r>
        <w:rPr>
          <w:vertAlign w:val="superscript"/>
        </w:rPr>
        <w:t xml:space="preserve">(-(z²)/2)</w:t>
      </w:r>
    </w:p>
    <w:p>
      <w:pPr>
        <w:pStyle w:val="SourceCode"/>
      </w:pP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label:</w:t>
      </w:r>
      <w:r>
        <w:br/>
      </w:r>
      <w:r>
        <w:rPr>
          <w:rStyle w:val="NormalTok"/>
        </w:rPr>
        <w:t xml:space="preserve">   </w:t>
      </w:r>
      <w:r>
        <w:rPr>
          <w:rStyle w:val="CommentTok"/>
        </w:rPr>
        <w:t xml:space="preserve">#STRIKE&lt;VALUE WIN PROB =&gt; NORMSDIST(LN(STRIKEPRICE/VALUE)/CALLIV*SQRT(DAYSTOEXPIRATION/365))</w:t>
      </w:r>
      <w:r>
        <w:br/>
      </w:r>
      <w:r>
        <w:rPr>
          <w:rStyle w:val="NormalTok"/>
        </w:rPr>
        <w:t xml:space="preserve">   </w:t>
      </w:r>
      <w:r>
        <w:rPr>
          <w:rStyle w:val="CommentTok"/>
        </w:rPr>
        <w:t xml:space="preserve">#normsdist = (1/2pi)^2 * e^(-(z^2)/2)</w:t>
      </w:r>
      <w:r>
        <w:br/>
      </w:r>
      <w:r>
        <w:rPr>
          <w:rStyle w:val="NormalTok"/>
        </w:rPr>
        <w:t xml:space="preserve">    </w:t>
      </w:r>
      <w:r>
        <w:rPr>
          <w:rStyle w:val="ControlFlowTok"/>
        </w:rPr>
        <w:t xml:space="preserve">if</w:t>
      </w:r>
      <w:r>
        <w:rPr>
          <w:rStyle w:val="NormalTok"/>
        </w:rPr>
        <w:t xml:space="preserve"> i </w:t>
      </w:r>
      <w:r>
        <w:rPr>
          <w:rStyle w:val="OperatorTok"/>
        </w:rPr>
        <w:t xml:space="preserve">&lt;</w:t>
      </w:r>
      <w:r>
        <w:rPr>
          <w:rStyle w:val="NormalTok"/>
        </w:rPr>
        <w:t xml:space="preserve"> value </w:t>
      </w:r>
      <w:r>
        <w:rPr>
          <w:rStyle w:val="KeywordTok"/>
        </w:rPr>
        <w:t xml:space="preserve">and</w:t>
      </w:r>
      <w:r>
        <w:rPr>
          <w:rStyle w:val="NormalTok"/>
        </w:rPr>
        <w:t xml:space="preserve"> i </w:t>
      </w:r>
      <w:r>
        <w:rPr>
          <w:rStyle w:val="Operato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normsdist </w:t>
      </w:r>
      <w:r>
        <w:rPr>
          <w:rStyle w:val="OperatorTok"/>
        </w:rPr>
        <w:t xml:space="preserve">=</w:t>
      </w:r>
      <w:r>
        <w:rPr>
          <w:rStyle w:val="NormalTok"/>
        </w:rPr>
        <w:t xml:space="preserve"> math.log(i</w:t>
      </w:r>
      <w:r>
        <w:rPr>
          <w:rStyle w:val="OperatorTok"/>
        </w:rPr>
        <w:t xml:space="preserve">/</w:t>
      </w:r>
      <w:r>
        <w:rPr>
          <w:rStyle w:val="NormalTok"/>
        </w:rPr>
        <w:t xml:space="preserve">underlyingValue) </w:t>
      </w:r>
      <w:r>
        <w:rPr>
          <w:rStyle w:val="OperatorTok"/>
        </w:rPr>
        <w:t xml:space="preserve">/</w:t>
      </w:r>
      <w:r>
        <w:rPr>
          <w:rStyle w:val="NormalTok"/>
        </w:rPr>
        <w:t xml:space="preserve"> </w:t>
      </w:r>
      <w:r>
        <w:rPr>
          <w:rStyle w:val="OperatorTok"/>
        </w:rPr>
        <w:t xml:space="preserve">\</w:t>
      </w:r>
      <w:r>
        <w:br/>
      </w:r>
      <w:r>
        <w:rPr>
          <w:rStyle w:val="NormalTok"/>
        </w:rPr>
        <w:t xml:space="preserve">              ((iv_call</w:t>
      </w:r>
      <w:r>
        <w:rPr>
          <w:rStyle w:val="OperatorTok"/>
        </w:rPr>
        <w:t xml:space="preserve">/</w:t>
      </w:r>
      <w:r>
        <w:rPr>
          <w:rStyle w:val="DecValTok"/>
        </w:rPr>
        <w:t xml:space="preserve">100</w:t>
      </w:r>
      <w:r>
        <w:rPr>
          <w:rStyle w:val="NormalTok"/>
        </w:rPr>
        <w:t xml:space="preserve">)</w:t>
      </w:r>
      <w:r>
        <w:rPr>
          <w:rStyle w:val="OperatorTok"/>
        </w:rPr>
        <w:t xml:space="preserve">*</w:t>
      </w:r>
      <w:r>
        <w:rPr>
          <w:rStyle w:val="NormalTok"/>
        </w:rPr>
        <w:t xml:space="preserve">math.sqrt(daysexpiry</w:t>
      </w:r>
      <w:r>
        <w:rPr>
          <w:rStyle w:val="OperatorTok"/>
        </w:rPr>
        <w:t xml:space="preserve">/</w:t>
      </w:r>
      <w:r>
        <w:rPr>
          <w:rStyle w:val="DecValTok"/>
        </w:rPr>
        <w:t xml:space="preserve">365</w:t>
      </w:r>
      <w:r>
        <w:rPr>
          <w:rStyle w:val="NormalTok"/>
        </w:rPr>
        <w:t xml:space="preserve">))</w:t>
      </w:r>
      <w:r>
        <w:br/>
      </w:r>
      <w:r>
        <w:rPr>
          <w:rStyle w:val="NormalTok"/>
        </w:rPr>
        <w:t xml:space="preserve">          result </w:t>
      </w:r>
      <w:r>
        <w:rPr>
          <w:rStyle w:val="OperatorTok"/>
        </w:rPr>
        <w:t xml:space="preserve">=</w:t>
      </w:r>
      <w:r>
        <w:rPr>
          <w:rStyle w:val="NormalTok"/>
        </w:rPr>
        <w:t xml:space="preserve"> integrate.quad(</w:t>
      </w:r>
      <w:r>
        <w:rPr>
          <w:rStyle w:val="KeywordTok"/>
        </w:rPr>
        <w:t xml:space="preserve">lambda</w:t>
      </w:r>
      <w:r>
        <w:rPr>
          <w:rStyle w:val="NormalTok"/>
        </w:rPr>
        <w:t xml:space="preserve"> q: (</w:t>
      </w:r>
      <w:r>
        <w:br/>
      </w:r>
      <w:r>
        <w:rPr>
          <w:rStyle w:val="NormalTok"/>
        </w:rPr>
        <w:t xml:space="preserve">              (</w:t>
      </w:r>
      <w:r>
        <w:rPr>
          <w:rStyle w:val="DecValTok"/>
        </w:rPr>
        <w:t xml:space="preserve">1</w:t>
      </w:r>
      <w:r>
        <w:rPr>
          <w:rStyle w:val="OperatorTok"/>
        </w:rPr>
        <w:t xml:space="preserve">/</w:t>
      </w:r>
      <w:r>
        <w:rPr>
          <w:rStyle w:val="NormalTok"/>
        </w:rPr>
        <w:t xml:space="preserve">math.sqrt(</w:t>
      </w:r>
      <w:r>
        <w:rPr>
          <w:rStyle w:val="DecValTok"/>
        </w:rPr>
        <w:t xml:space="preserve">2</w:t>
      </w:r>
      <w:r>
        <w:rPr>
          <w:rStyle w:val="NormalTok"/>
        </w:rPr>
        <w:t xml:space="preserve"> </w:t>
      </w:r>
      <w:r>
        <w:rPr>
          <w:rStyle w:val="OperatorTok"/>
        </w:rPr>
        <w:t xml:space="preserve">*</w:t>
      </w:r>
      <w:r>
        <w:rPr>
          <w:rStyle w:val="NormalTok"/>
        </w:rPr>
        <w:t xml:space="preserve"> math.pi))</w:t>
      </w:r>
      <w:r>
        <w:rPr>
          <w:rStyle w:val="OperatorTok"/>
        </w:rPr>
        <w:t xml:space="preserve">*</w:t>
      </w:r>
      <w:r>
        <w:rPr>
          <w:rStyle w:val="NormalTok"/>
        </w:rPr>
        <w:t xml:space="preserve">((math.e)</w:t>
      </w:r>
      <w:r>
        <w:rPr>
          <w:rStyle w:val="OperatorTok"/>
        </w:rPr>
        <w:t xml:space="preserve">**</w:t>
      </w:r>
      <w:r>
        <w:rPr>
          <w:rStyle w:val="NormalTok"/>
        </w:rPr>
        <w:t xml:space="preserve">(q</w:t>
      </w:r>
      <w:r>
        <w:rPr>
          <w:rStyle w:val="OperatorTok"/>
        </w:rPr>
        <w:t xml:space="preserve">**</w:t>
      </w:r>
      <w:r>
        <w:rPr>
          <w:rStyle w:val="DecValTok"/>
        </w:rPr>
        <w:t xml:space="preserve">2</w:t>
      </w:r>
      <w:r>
        <w:rPr>
          <w:rStyle w:val="OperatorTok"/>
        </w:rPr>
        <w:t xml:space="preserve">/-</w:t>
      </w:r>
      <w:r>
        <w:rPr>
          <w:rStyle w:val="FloatTok"/>
        </w:rPr>
        <w:t xml:space="preserve">2.0</w:t>
      </w:r>
      <w:r>
        <w:rPr>
          <w:rStyle w:val="NormalTok"/>
        </w:rPr>
        <w:t xml:space="preserve">))), </w:t>
      </w:r>
      <w:r>
        <w:rPr>
          <w:rStyle w:val="OperatorTok"/>
        </w:rPr>
        <w:t xml:space="preserve">-</w:t>
      </w:r>
      <w:r>
        <w:rPr>
          <w:rStyle w:val="NormalTok"/>
        </w:rPr>
        <w:t xml:space="preserve">np.inf, normsdist)</w:t>
      </w:r>
      <w:r>
        <w:br/>
      </w:r>
      <w:r>
        <w:rPr>
          <w:rStyle w:val="NormalTok"/>
        </w:rPr>
        <w:t xml:space="preserve">          prob.append(</w:t>
      </w:r>
      <w:r>
        <w:rPr>
          <w:rStyle w:val="DecValTok"/>
        </w:rPr>
        <w:t xml:space="preserve">100</w:t>
      </w:r>
      <w:r>
        <w:rPr>
          <w:rStyle w:val="NormalTok"/>
        </w:rPr>
        <w:t xml:space="preserve"> </w:t>
      </w:r>
      <w:r>
        <w:rPr>
          <w:rStyle w:val="OperatorTok"/>
        </w:rPr>
        <w:t xml:space="preserve">-</w:t>
      </w:r>
      <w:r>
        <w:rPr>
          <w:rStyle w:val="NormalTok"/>
        </w:rPr>
        <w:t xml:space="preserve"> result[</w:t>
      </w:r>
      <w:r>
        <w:rPr>
          <w:rStyle w:val="DecValTok"/>
        </w:rPr>
        <w:t xml:space="preserve">0</w:t>
      </w:r>
      <w:r>
        <w:rPr>
          <w:rStyle w:val="NormalTok"/>
        </w:rPr>
        <w:t xml:space="preserve">]</w:t>
      </w:r>
      <w:r>
        <w:rPr>
          <w:rStyle w:val="OperatorTok"/>
        </w:rPr>
        <w:t xml:space="preserve">*</w:t>
      </w:r>
      <w:r>
        <w:rPr>
          <w:rStyle w:val="DecValTok"/>
        </w:rPr>
        <w:t xml:space="preserve">100</w:t>
      </w:r>
      <w:r>
        <w:rPr>
          <w:rStyle w:val="NormalTok"/>
        </w:rPr>
        <w:t xml:space="preserve">)</w:t>
      </w:r>
      <w:r>
        <w:br/>
      </w:r>
      <w:r>
        <w:rPr>
          <w:rStyle w:val="NormalTok"/>
        </w:rPr>
        <w:t xml:space="preserve">        </w:t>
      </w:r>
      <w:r>
        <w:rPr>
          <w:rStyle w:val="ControlFlowTok"/>
        </w:rPr>
        <w:t xml:space="preserve">except</w:t>
      </w:r>
      <w:r>
        <w:rPr>
          <w:rStyle w:val="NormalTok"/>
        </w:rPr>
        <w:t xml:space="preserve">:</w:t>
      </w:r>
      <w:r>
        <w:br/>
      </w:r>
      <w:r>
        <w:rPr>
          <w:rStyle w:val="NormalTok"/>
        </w:rPr>
        <w:t xml:space="preserve">            prob.append(</w:t>
      </w:r>
      <w:r>
        <w:rPr>
          <w:rStyle w:val="DecValTok"/>
        </w:rPr>
        <w:t xml:space="preserve">0</w:t>
      </w:r>
      <w:r>
        <w:rPr>
          <w:rStyle w:val="NormalTok"/>
        </w:rPr>
        <w:t xml:space="preserve">)</w:t>
      </w:r>
      <w:r>
        <w:br/>
      </w:r>
      <w:r>
        <w:rPr>
          <w:rStyle w:val="NormalTok"/>
        </w:rPr>
        <w:t xml:space="preserve">    </w:t>
      </w:r>
      <w:r>
        <w:rPr>
          <w:rStyle w:val="ControlFlowTok"/>
        </w:rPr>
        <w:t xml:space="preserve">elif</w:t>
      </w:r>
      <w:r>
        <w:rPr>
          <w:rStyle w:val="NormalTok"/>
        </w:rPr>
        <w:t xml:space="preserve"> i </w:t>
      </w:r>
      <w:r>
        <w:rPr>
          <w:rStyle w:val="OperatorTok"/>
        </w:rPr>
        <w:t xml:space="preserve">&gt;</w:t>
      </w:r>
      <w:r>
        <w:rPr>
          <w:rStyle w:val="NormalTok"/>
        </w:rPr>
        <w:t xml:space="preserve"> value </w:t>
      </w:r>
      <w:r>
        <w:rPr>
          <w:rStyle w:val="KeywordTok"/>
        </w:rPr>
        <w:t xml:space="preserve">and</w:t>
      </w:r>
      <w:r>
        <w:rPr>
          <w:rStyle w:val="NormalTok"/>
        </w:rPr>
        <w:t xml:space="preserve"> i </w:t>
      </w:r>
      <w:r>
        <w:rPr>
          <w:rStyle w:val="Operato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normsdist </w:t>
      </w:r>
      <w:r>
        <w:rPr>
          <w:rStyle w:val="OperatorTok"/>
        </w:rPr>
        <w:t xml:space="preserve">=</w:t>
      </w:r>
      <w:r>
        <w:rPr>
          <w:rStyle w:val="NormalTok"/>
        </w:rPr>
        <w:t xml:space="preserve"> math.log(i</w:t>
      </w:r>
      <w:r>
        <w:rPr>
          <w:rStyle w:val="OperatorTok"/>
        </w:rPr>
        <w:t xml:space="preserve">/</w:t>
      </w:r>
      <w:r>
        <w:rPr>
          <w:rStyle w:val="NormalTok"/>
        </w:rPr>
        <w:t xml:space="preserve">underlyingValue) </w:t>
      </w:r>
      <w:r>
        <w:rPr>
          <w:rStyle w:val="OperatorTok"/>
        </w:rPr>
        <w:t xml:space="preserve">/</w:t>
      </w:r>
      <w:r>
        <w:rPr>
          <w:rStyle w:val="NormalTok"/>
        </w:rPr>
        <w:t xml:space="preserve"> </w:t>
      </w:r>
      <w:r>
        <w:rPr>
          <w:rStyle w:val="OperatorTok"/>
        </w:rPr>
        <w:t xml:space="preserve">\</w:t>
      </w:r>
      <w:r>
        <w:br/>
      </w:r>
      <w:r>
        <w:rPr>
          <w:rStyle w:val="NormalTok"/>
        </w:rPr>
        <w:t xml:space="preserve">              ((iv_put</w:t>
      </w:r>
      <w:r>
        <w:rPr>
          <w:rStyle w:val="OperatorTok"/>
        </w:rPr>
        <w:t xml:space="preserve">/</w:t>
      </w:r>
      <w:r>
        <w:rPr>
          <w:rStyle w:val="DecValTok"/>
        </w:rPr>
        <w:t xml:space="preserve">100</w:t>
      </w:r>
      <w:r>
        <w:rPr>
          <w:rStyle w:val="NormalTok"/>
        </w:rPr>
        <w:t xml:space="preserve">)</w:t>
      </w:r>
      <w:r>
        <w:rPr>
          <w:rStyle w:val="OperatorTok"/>
        </w:rPr>
        <w:t xml:space="preserve">*</w:t>
      </w:r>
      <w:r>
        <w:rPr>
          <w:rStyle w:val="NormalTok"/>
        </w:rPr>
        <w:t xml:space="preserve">math.sqrt(daysexpiry</w:t>
      </w:r>
      <w:r>
        <w:rPr>
          <w:rStyle w:val="OperatorTok"/>
        </w:rPr>
        <w:t xml:space="preserve">/</w:t>
      </w:r>
      <w:r>
        <w:rPr>
          <w:rStyle w:val="DecValTok"/>
        </w:rPr>
        <w:t xml:space="preserve">365</w:t>
      </w:r>
      <w:r>
        <w:rPr>
          <w:rStyle w:val="NormalTok"/>
        </w:rPr>
        <w:t xml:space="preserve">))</w:t>
      </w:r>
      <w:r>
        <w:br/>
      </w:r>
      <w:r>
        <w:rPr>
          <w:rStyle w:val="NormalTok"/>
        </w:rPr>
        <w:t xml:space="preserve">          result </w:t>
      </w:r>
      <w:r>
        <w:rPr>
          <w:rStyle w:val="OperatorTok"/>
        </w:rPr>
        <w:t xml:space="preserve">=</w:t>
      </w:r>
      <w:r>
        <w:rPr>
          <w:rStyle w:val="NormalTok"/>
        </w:rPr>
        <w:t xml:space="preserve"> integrate.quad(</w:t>
      </w:r>
      <w:r>
        <w:rPr>
          <w:rStyle w:val="KeywordTok"/>
        </w:rPr>
        <w:t xml:space="preserve">lambda</w:t>
      </w:r>
      <w:r>
        <w:rPr>
          <w:rStyle w:val="NormalTok"/>
        </w:rPr>
        <w:t xml:space="preserve"> q: (</w:t>
      </w:r>
      <w:r>
        <w:br/>
      </w:r>
      <w:r>
        <w:rPr>
          <w:rStyle w:val="NormalTok"/>
        </w:rPr>
        <w:t xml:space="preserve">              (</w:t>
      </w:r>
      <w:r>
        <w:rPr>
          <w:rStyle w:val="DecValTok"/>
        </w:rPr>
        <w:t xml:space="preserve">1</w:t>
      </w:r>
      <w:r>
        <w:rPr>
          <w:rStyle w:val="OperatorTok"/>
        </w:rPr>
        <w:t xml:space="preserve">/</w:t>
      </w:r>
      <w:r>
        <w:rPr>
          <w:rStyle w:val="NormalTok"/>
        </w:rPr>
        <w:t xml:space="preserve">math.sqrt(</w:t>
      </w:r>
      <w:r>
        <w:rPr>
          <w:rStyle w:val="DecValTok"/>
        </w:rPr>
        <w:t xml:space="preserve">2</w:t>
      </w:r>
      <w:r>
        <w:rPr>
          <w:rStyle w:val="NormalTok"/>
        </w:rPr>
        <w:t xml:space="preserve"> </w:t>
      </w:r>
      <w:r>
        <w:rPr>
          <w:rStyle w:val="OperatorTok"/>
        </w:rPr>
        <w:t xml:space="preserve">*</w:t>
      </w:r>
      <w:r>
        <w:rPr>
          <w:rStyle w:val="NormalTok"/>
        </w:rPr>
        <w:t xml:space="preserve"> math.pi))</w:t>
      </w:r>
      <w:r>
        <w:rPr>
          <w:rStyle w:val="OperatorTok"/>
        </w:rPr>
        <w:t xml:space="preserve">*</w:t>
      </w:r>
      <w:r>
        <w:rPr>
          <w:rStyle w:val="NormalTok"/>
        </w:rPr>
        <w:t xml:space="preserve">((math.e)</w:t>
      </w:r>
      <w:r>
        <w:rPr>
          <w:rStyle w:val="OperatorTok"/>
        </w:rPr>
        <w:t xml:space="preserve">**</w:t>
      </w:r>
      <w:r>
        <w:rPr>
          <w:rStyle w:val="NormalTok"/>
        </w:rPr>
        <w:t xml:space="preserve">(q</w:t>
      </w:r>
      <w:r>
        <w:rPr>
          <w:rStyle w:val="OperatorTok"/>
        </w:rPr>
        <w:t xml:space="preserve">**</w:t>
      </w:r>
      <w:r>
        <w:rPr>
          <w:rStyle w:val="DecValTok"/>
        </w:rPr>
        <w:t xml:space="preserve">2</w:t>
      </w:r>
      <w:r>
        <w:rPr>
          <w:rStyle w:val="OperatorTok"/>
        </w:rPr>
        <w:t xml:space="preserve">/-</w:t>
      </w:r>
      <w:r>
        <w:rPr>
          <w:rStyle w:val="FloatTok"/>
        </w:rPr>
        <w:t xml:space="preserve">2.0</w:t>
      </w:r>
      <w:r>
        <w:rPr>
          <w:rStyle w:val="NormalTok"/>
        </w:rPr>
        <w:t xml:space="preserve">))), </w:t>
      </w:r>
      <w:r>
        <w:rPr>
          <w:rStyle w:val="OperatorTok"/>
        </w:rPr>
        <w:t xml:space="preserve">-</w:t>
      </w:r>
      <w:r>
        <w:rPr>
          <w:rStyle w:val="NormalTok"/>
        </w:rPr>
        <w:t xml:space="preserve">np.inf, normsdist)</w:t>
      </w:r>
      <w:r>
        <w:br/>
      </w:r>
      <w:r>
        <w:rPr>
          <w:rStyle w:val="NormalTok"/>
        </w:rPr>
        <w:t xml:space="preserve">          prob.append(result[</w:t>
      </w:r>
      <w:r>
        <w:rPr>
          <w:rStyle w:val="DecValTok"/>
        </w:rPr>
        <w:t xml:space="preserve">0</w:t>
      </w:r>
      <w:r>
        <w:rPr>
          <w:rStyle w:val="NormalTok"/>
        </w:rPr>
        <w:t xml:space="preserve">]</w:t>
      </w:r>
      <w:r>
        <w:rPr>
          <w:rStyle w:val="OperatorTok"/>
        </w:rPr>
        <w:t xml:space="preserve">*</w:t>
      </w:r>
      <w:r>
        <w:rPr>
          <w:rStyle w:val="DecValTok"/>
        </w:rPr>
        <w:t xml:space="preserve">100</w:t>
      </w:r>
      <w:r>
        <w:rPr>
          <w:rStyle w:val="NormalTok"/>
        </w:rPr>
        <w:t xml:space="preserve">)</w:t>
      </w:r>
      <w:r>
        <w:br/>
      </w:r>
      <w:r>
        <w:rPr>
          <w:rStyle w:val="NormalTok"/>
        </w:rPr>
        <w:t xml:space="preserve">      </w:t>
      </w:r>
      <w:r>
        <w:rPr>
          <w:rStyle w:val="ControlFlowTok"/>
        </w:rPr>
        <w:t xml:space="preserve">except</w:t>
      </w:r>
      <w:r>
        <w:rPr>
          <w:rStyle w:val="NormalTok"/>
        </w:rPr>
        <w:t xml:space="preserve">:</w:t>
      </w:r>
      <w:r>
        <w:br/>
      </w:r>
      <w:r>
        <w:rPr>
          <w:rStyle w:val="NormalTok"/>
        </w:rPr>
        <w:t xml:space="preserve">          prob.append(</w:t>
      </w:r>
      <w:r>
        <w:rPr>
          <w:rStyle w:val="DecValTok"/>
        </w:rPr>
        <w:t xml:space="preserve">0</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prob.append(</w:t>
      </w:r>
      <w:r>
        <w:rPr>
          <w:rStyle w:val="DecValTok"/>
        </w:rPr>
        <w:t xml:space="preserve">0</w:t>
      </w:r>
      <w:r>
        <w:rPr>
          <w:rStyle w:val="NormalTok"/>
        </w:rPr>
        <w:t xml:space="preserve">)</w:t>
      </w:r>
    </w:p>
    <w:p>
      <w:r>
        <w:pict>
          <v:rect style="width:0;height:1.5pt" o:hralign="center" o:hrstd="t" o:hr="t"/>
        </w:pict>
      </w:r>
    </w:p>
    <w:bookmarkStart w:id="34" w:name="components-in-black-scholes-formula"/>
    <w:p>
      <w:pPr>
        <w:pStyle w:val="Heading3"/>
      </w:pPr>
      <w:r>
        <w:t xml:space="preserve">Components in Black-Scholes formula</w:t>
      </w:r>
    </w:p>
    <w:p>
      <w:pPr>
        <w:pStyle w:val="FirstParagraph"/>
      </w:pPr>
      <w:r>
        <w:t xml:space="preserve">Calculation of theoretical base price of contracts as per Black–Scholes formula:</w:t>
      </w:r>
      <w:r>
        <w:t xml:space="preserve"> </w:t>
      </w:r>
      <w:r>
        <w:t xml:space="preserve">The options price for a Call option shall be computed as follows:</w:t>
      </w:r>
    </w:p>
    <w:p>
      <w:pPr>
        <w:pStyle w:val="SourceCode"/>
      </w:pPr>
      <w:r>
        <w:rPr>
          <w:rStyle w:val="VerbatimChar"/>
        </w:rPr>
        <w:t xml:space="preserve"> C = S * N (d1) – X * e^(-rt)^\* N (d2)</w:t>
      </w:r>
      <w:r>
        <w:br/>
      </w:r>
      <w:r>
        <w:rPr>
          <w:rStyle w:val="VerbatimChar"/>
        </w:rPr>
        <w:t xml:space="preserve"> and the price for a Put option is :</w:t>
      </w:r>
      <w:r>
        <w:br/>
      </w:r>
      <w:r>
        <w:rPr>
          <w:rStyle w:val="VerbatimChar"/>
        </w:rPr>
        <w:t xml:space="preserve"> P = X * e^(-rt)^\* N (-d2) – S * N (-d1)</w:t>
      </w:r>
      <w:r>
        <w:br/>
      </w:r>
      <w:r>
        <w:rPr>
          <w:rStyle w:val="VerbatimChar"/>
        </w:rPr>
        <w:t xml:space="preserve"> where :</w:t>
      </w:r>
      <w:r>
        <w:br/>
      </w:r>
      <w:r>
        <w:rPr>
          <w:rStyle w:val="VerbatimChar"/>
        </w:rPr>
        <w:t xml:space="preserve"> d1 = ln (S / X) + (r + s ^ 2 / 2) * t</w:t>
      </w:r>
      <w:r>
        <w:br/>
      </w:r>
      <w:r>
        <w:rPr>
          <w:rStyle w:val="VerbatimChar"/>
        </w:rPr>
        <w:t xml:space="preserve"> s * vt</w:t>
      </w:r>
      <w:r>
        <w:br/>
      </w:r>
      <w:r>
        <w:rPr>
          <w:rStyle w:val="VerbatimChar"/>
        </w:rPr>
        <w:t xml:space="preserve"> d2 = ln (S / X) + (r – s 2 / 2) * t</w:t>
      </w:r>
      <w:r>
        <w:br/>
      </w:r>
      <w:r>
        <w:rPr>
          <w:rStyle w:val="VerbatimChar"/>
        </w:rPr>
        <w:t xml:space="preserve"> s * vt = d1 - s * vt</w:t>
      </w:r>
      <w:r>
        <w:br/>
      </w:r>
      <w:r>
        <w:rPr>
          <w:rStyle w:val="VerbatimChar"/>
        </w:rPr>
        <w:t xml:space="preserve"> </w:t>
      </w:r>
      <w:r>
        <w:br/>
      </w:r>
      <w:r>
        <w:rPr>
          <w:rStyle w:val="VerbatimChar"/>
        </w:rPr>
        <w:t xml:space="preserve"> C = price of a Call option</w:t>
      </w:r>
      <w:r>
        <w:br/>
      </w:r>
      <w:r>
        <w:rPr>
          <w:rStyle w:val="VerbatimChar"/>
        </w:rPr>
        <w:t xml:space="preserve"> P = price of a Put option</w:t>
      </w:r>
      <w:r>
        <w:br/>
      </w:r>
      <w:r>
        <w:rPr>
          <w:rStyle w:val="VerbatimChar"/>
        </w:rPr>
        <w:t xml:space="preserve"> S = price of the underlying asset</w:t>
      </w:r>
      <w:r>
        <w:br/>
      </w:r>
      <w:r>
        <w:rPr>
          <w:rStyle w:val="VerbatimChar"/>
        </w:rPr>
        <w:t xml:space="preserve"> X = Strike price of the option</w:t>
      </w:r>
      <w:r>
        <w:br/>
      </w:r>
      <w:r>
        <w:rPr>
          <w:rStyle w:val="VerbatimChar"/>
        </w:rPr>
        <w:t xml:space="preserve"> r = rate of interest (Rate of interest shall be the relevant MIBOR rate for the day)</w:t>
      </w:r>
      <w:r>
        <w:br/>
      </w:r>
      <w:r>
        <w:rPr>
          <w:rStyle w:val="VerbatimChar"/>
        </w:rPr>
        <w:t xml:space="preserve"> t = time to expiration</w:t>
      </w:r>
      <w:r>
        <w:br/>
      </w:r>
      <w:r>
        <w:rPr>
          <w:rStyle w:val="VerbatimChar"/>
        </w:rPr>
        <w:t xml:space="preserve"> s = volatility </w:t>
      </w:r>
      <w:r>
        <w:br/>
      </w:r>
      <w:r>
        <w:br/>
      </w:r>
      <w:r>
        <w:rPr>
          <w:rStyle w:val="VerbatimChar"/>
        </w:rPr>
        <w:t xml:space="preserve"> N represents standard normal distribution with mean = 0 and standard deviation = 1, </w:t>
      </w:r>
      <w:r>
        <w:br/>
      </w:r>
      <w:r>
        <w:rPr>
          <w:rStyle w:val="VerbatimChar"/>
        </w:rPr>
        <w:t xml:space="preserve"> ln represents the natural logarithm of a number. </w:t>
      </w:r>
      <w:r>
        <w:br/>
      </w:r>
      <w:r>
        <w:rPr>
          <w:rStyle w:val="VerbatimChar"/>
        </w:rPr>
        <w:t xml:space="preserve"> Natural logarithms are based on the constant e (2.71828182845904)</w:t>
      </w:r>
    </w:p>
    <w:bookmarkEnd w:id="34"/>
    <w:bookmarkEnd w:id="35"/>
    <w:bookmarkStart w:id="48" w:name="sec:varients"/>
    <w:p>
      <w:pPr>
        <w:pStyle w:val="Heading2"/>
      </w:pPr>
      <w:r>
        <w:t xml:space="preserve">Different varients of the project</w:t>
      </w:r>
    </w:p>
    <w:bookmarkStart w:id="41" w:name="user-input-based"/>
    <w:p>
      <w:pPr>
        <w:pStyle w:val="Heading3"/>
      </w:pPr>
      <w:r>
        <w:t xml:space="preserve">User input based</w:t>
      </w:r>
    </w:p>
    <w:p>
      <w:pPr>
        <w:pStyle w:val="FirstParagraph"/>
      </w:pPr>
      <w:r>
        <w:t xml:space="preserve">This varient primarily relies on user to decide stock about which he/she has to scrape information. Using the run</w:t>
      </w:r>
      <w:r>
        <w:t xml:space="preserve"> </w:t>
      </w:r>
      <w:r>
        <w:rPr>
          <w:rStyle w:val="FootnoteReference"/>
        </w:rPr>
        <w:footnoteReference w:id="36"/>
      </w:r>
      <w:r>
        <w:t xml:space="preserve"> </w:t>
      </w:r>
      <w:r>
        <w:t xml:space="preserve">script provided in the repository user call the fzf</w:t>
      </w:r>
      <w:r>
        <w:t xml:space="preserve"> </w:t>
      </w:r>
      <w:r>
        <w:rPr>
          <w:rStyle w:val="FootnoteReference"/>
        </w:rPr>
        <w:footnoteReference w:id="37"/>
      </w:r>
      <w:r>
        <w:t xml:space="preserve"> </w:t>
      </w:r>
      <w:r>
        <w:t xml:space="preserve">prompt.</w:t>
      </w:r>
      <w:r>
        <w:t xml:space="preserve"> </w:t>
      </w:r>
      <w:r>
        <w:t xml:space="preserve">In the fzf</w:t>
      </w:r>
      <w:r>
        <w:t xml:space="preserve"> </w:t>
      </w:r>
      <w:r>
        <w:rPr>
          <w:rStyle w:val="FootnoteReference"/>
        </w:rPr>
        <w:footnoteReference w:id="38"/>
      </w:r>
      <w:r>
        <w:t xml:space="preserve"> </w:t>
      </w:r>
      <w:r>
        <w:t xml:space="preserve">prompt user is supposed to write name of the stock they want to search, the search usses fuzzy algorithm</w:t>
      </w:r>
      <w:r>
        <w:t xml:space="preserve"> </w:t>
      </w:r>
      <w:r>
        <w:rPr>
          <w:rStyle w:val="FootnoteReference"/>
        </w:rPr>
        <w:footnoteReference w:id="39"/>
      </w:r>
      <w:r>
        <w:t xml:space="preserve"> </w:t>
      </w:r>
      <w:r>
        <w:t xml:space="preserve">, hence if we write</w:t>
      </w:r>
      <w:r>
        <w:t xml:space="preserve"> </w:t>
      </w:r>
      <w:r>
        <w:rPr>
          <w:iCs/>
          <w:i/>
        </w:rPr>
        <w:t xml:space="preserve">SBI</w:t>
      </w:r>
      <w:r>
        <w:t xml:space="preserve"> </w:t>
      </w:r>
      <w:r>
        <w:t xml:space="preserve">in the search prompt,</w:t>
      </w:r>
      <w:r>
        <w:t xml:space="preserve"> </w:t>
      </w:r>
      <w:r>
        <w:rPr>
          <w:bCs/>
          <w:b/>
        </w:rPr>
        <w:t xml:space="preserve">SBIN</w:t>
      </w:r>
      <w:r>
        <w:t xml:space="preserve"> </w:t>
      </w:r>
      <w:r>
        <w:t xml:space="preserve">,</w:t>
      </w:r>
      <w:r>
        <w:t xml:space="preserve"> </w:t>
      </w:r>
      <w:r>
        <w:rPr>
          <w:bCs/>
          <w:b/>
        </w:rPr>
        <w:t xml:space="preserve">SBILIFE</w:t>
      </w:r>
      <w:r>
        <w:t xml:space="preserve"> </w:t>
      </w:r>
      <w:r>
        <w:t xml:space="preserve">,</w:t>
      </w:r>
      <w:r>
        <w:t xml:space="preserve"> </w:t>
      </w:r>
      <w:r>
        <w:rPr>
          <w:bCs/>
          <w:b/>
        </w:rPr>
        <w:t xml:space="preserve">SBICARD</w:t>
      </w:r>
      <w:r>
        <w:t xml:space="preserve"> </w:t>
      </w:r>
      <w:r>
        <w:t xml:space="preserve">gets displayed as results ; then user can press tab to select the symbol</w:t>
      </w:r>
      <w:r>
        <w:t xml:space="preserve"> </w:t>
      </w:r>
      <w:r>
        <w:rPr>
          <w:rStyle w:val="FootnoteReference"/>
        </w:rPr>
        <w:footnoteReference w:id="40"/>
      </w:r>
      <w:r>
        <w:t xml:space="preserve"> </w:t>
      </w:r>
      <w:r>
        <w:t xml:space="preserve">on the promt and press it again to select the enxt prompt or search for other symbol to add the array that will be fed to python script to start the scrape.</w:t>
      </w:r>
    </w:p>
    <w:bookmarkEnd w:id="41"/>
    <w:bookmarkStart w:id="47" w:name="server-based-flask"/>
    <w:p>
      <w:pPr>
        <w:pStyle w:val="Heading3"/>
      </w:pPr>
      <w:r>
        <w:t xml:space="preserve">Server based (Flask)</w:t>
      </w:r>
    </w:p>
    <w:p>
      <w:pPr>
        <w:pStyle w:val="FirstParagraph"/>
      </w:pPr>
      <w:r>
        <w:t xml:space="preserve">This varient runs bye just typing</w:t>
      </w:r>
      <w:r>
        <w:t xml:space="preserve"> </w:t>
      </w:r>
      <w:r>
        <w:rPr>
          <w:bCs/>
          <w:b/>
        </w:rPr>
        <w:t xml:space="preserve">python3 optionchain.py</w:t>
      </w:r>
      <w:r>
        <w:t xml:space="preserve"> </w:t>
      </w:r>
      <w:r>
        <w:t xml:space="preserve">in the bash terminal. Goal of this varient is to run headleass</w:t>
      </w:r>
      <w:r>
        <w:rPr>
          <w:rStyle w:val="FootnoteReference"/>
        </w:rPr>
        <w:footnoteReference w:id="42"/>
      </w:r>
      <w:r>
        <w:t xml:space="preserve"> </w:t>
      </w:r>
      <w:r>
        <w:t xml:space="preserve">on Raspberry Pi 4. A flask server is initiated which uses dash frontend provieded by plotly</w:t>
      </w:r>
      <w:r>
        <w:rPr>
          <w:rStyle w:val="FootnoteReference"/>
        </w:rPr>
        <w:footnoteReference w:id="43"/>
      </w:r>
      <w:r>
        <w:t xml:space="preserve"> </w:t>
      </w:r>
      <w:r>
        <w:t xml:space="preserve">to show the user interactive graphs generated using collected data . Six graphs are produced for each ticker symbol chosen in the top menu by the user.</w:t>
      </w:r>
      <w:r>
        <w:t xml:space="preserve"> </w:t>
      </w:r>
      <w:r>
        <w:t xml:space="preserve">See figure</w:t>
      </w:r>
      <w:r>
        <w:t xml:space="preserve"> </w:t>
      </w:r>
      <w:r>
        <w:t xml:space="preserve">.</w:t>
      </w:r>
    </w:p>
    <w:p>
      <w:pPr>
        <w:pStyle w:val="CaptionedFigure"/>
      </w:pPr>
      <w:r>
        <w:drawing>
          <wp:inline>
            <wp:extent cx="5334000" cy="2018195"/>
            <wp:effectExtent b="0" l="0" r="0" t="0"/>
            <wp:docPr descr="Generated Graph " title="" id="45" name="Picture"/>
            <a:graphic>
              <a:graphicData uri="http://schemas.openxmlformats.org/drawingml/2006/picture">
                <pic:pic>
                  <pic:nvPicPr>
                    <pic:cNvPr descr="main.png" id="46" name="Picture"/>
                    <pic:cNvPicPr>
                      <a:picLocks noChangeArrowheads="1" noChangeAspect="1"/>
                    </pic:cNvPicPr>
                  </pic:nvPicPr>
                  <pic:blipFill>
                    <a:blip r:embed="rId44"/>
                    <a:stretch>
                      <a:fillRect/>
                    </a:stretch>
                  </pic:blipFill>
                  <pic:spPr bwMode="auto">
                    <a:xfrm>
                      <a:off x="0" y="0"/>
                      <a:ext cx="5334000" cy="2018195"/>
                    </a:xfrm>
                    <a:prstGeom prst="rect">
                      <a:avLst/>
                    </a:prstGeom>
                    <a:noFill/>
                    <a:ln w="9525">
                      <a:noFill/>
                      <a:headEnd/>
                      <a:tailEnd/>
                    </a:ln>
                  </pic:spPr>
                </pic:pic>
              </a:graphicData>
            </a:graphic>
          </wp:inline>
        </w:drawing>
      </w:r>
    </w:p>
    <w:p>
      <w:pPr>
        <w:pStyle w:val="ImageCaption"/>
      </w:pPr>
      <w:r>
        <w:t xml:space="preserve">Generated Graph</w:t>
      </w:r>
      <w:r>
        <w:t xml:space="preserve"> </w:t>
      </w:r>
    </w:p>
    <w:bookmarkEnd w:id="47"/>
    <w:bookmarkEnd w:id="48"/>
    <w:bookmarkEnd w:id="49"/>
    <w:bookmarkStart w:id="68" w:name="generated-graphs-and-results"/>
    <w:p>
      <w:pPr>
        <w:pStyle w:val="Heading1"/>
      </w:pPr>
      <w:r>
        <w:t xml:space="preserve">Generated Graphs and Results</w:t>
      </w:r>
    </w:p>
    <w:bookmarkStart w:id="53" w:name="call"/>
    <w:p>
      <w:pPr>
        <w:pStyle w:val="Heading2"/>
      </w:pPr>
      <w:r>
        <w:t xml:space="preserve">Call</w:t>
      </w:r>
    </w:p>
    <w:p>
      <w:pPr>
        <w:numPr>
          <w:ilvl w:val="0"/>
          <w:numId w:val="1002"/>
        </w:numPr>
        <w:pStyle w:val="Compact"/>
      </w:pPr>
      <w:r>
        <w:t xml:space="preserve">A call is an option contract giving the owner the right, but not the obligation, to buy a specified amount of an underlying security at a specified price within a specified time.</w:t>
      </w:r>
    </w:p>
    <w:p>
      <w:pPr>
        <w:numPr>
          <w:ilvl w:val="0"/>
          <w:numId w:val="1002"/>
        </w:numPr>
        <w:pStyle w:val="Compact"/>
      </w:pPr>
      <w:r>
        <w:t xml:space="preserve">The specified price is known as the strike price and the specified time during which a sale is made is its expiration or time to maturity.</w:t>
      </w:r>
    </w:p>
    <w:p>
      <w:pPr>
        <w:numPr>
          <w:ilvl w:val="0"/>
          <w:numId w:val="1002"/>
        </w:numPr>
        <w:pStyle w:val="Compact"/>
      </w:pPr>
      <w:r>
        <w:t xml:space="preserve">You pay a fee to purchase a call option, called the premium; this per-share charge is the maximum you can lose on a call option.</w:t>
      </w:r>
    </w:p>
    <w:p>
      <w:pPr>
        <w:numPr>
          <w:ilvl w:val="0"/>
          <w:numId w:val="1002"/>
        </w:numPr>
        <w:pStyle w:val="Compact"/>
      </w:pPr>
      <w:r>
        <w:t xml:space="preserve">Call options may be purchased for speculation or sold for income purposes or for tax management.</w:t>
      </w:r>
    </w:p>
    <w:p>
      <w:pPr>
        <w:numPr>
          <w:ilvl w:val="0"/>
          <w:numId w:val="1002"/>
        </w:numPr>
        <w:pStyle w:val="Compact"/>
      </w:pPr>
      <w:r>
        <w:t xml:space="preserve">Call options may also be combined for use in spread or combination strategies.</w:t>
      </w:r>
    </w:p>
    <w:p>
      <w:pPr>
        <w:pStyle w:val="CaptionedFigure"/>
      </w:pPr>
      <w:r>
        <w:drawing>
          <wp:inline>
            <wp:extent cx="5334000" cy="4295814"/>
            <wp:effectExtent b="0" l="0" r="0" t="0"/>
            <wp:docPr descr="Image by Sabrina Jiang © Investopedia" title="" id="51" name="Picture"/>
            <a:graphic>
              <a:graphicData uri="http://schemas.openxmlformats.org/drawingml/2006/picture">
                <pic:pic>
                  <pic:nvPicPr>
                    <pic:cNvPr descr="call.png" id="52" name="Picture"/>
                    <pic:cNvPicPr>
                      <a:picLocks noChangeArrowheads="1" noChangeAspect="1"/>
                    </pic:cNvPicPr>
                  </pic:nvPicPr>
                  <pic:blipFill>
                    <a:blip r:embed="rId50"/>
                    <a:stretch>
                      <a:fillRect/>
                    </a:stretch>
                  </pic:blipFill>
                  <pic:spPr bwMode="auto">
                    <a:xfrm>
                      <a:off x="0" y="0"/>
                      <a:ext cx="5334000" cy="4295814"/>
                    </a:xfrm>
                    <a:prstGeom prst="rect">
                      <a:avLst/>
                    </a:prstGeom>
                    <a:noFill/>
                    <a:ln w="9525">
                      <a:noFill/>
                      <a:headEnd/>
                      <a:tailEnd/>
                    </a:ln>
                  </pic:spPr>
                </pic:pic>
              </a:graphicData>
            </a:graphic>
          </wp:inline>
        </w:drawing>
      </w:r>
    </w:p>
    <w:p>
      <w:pPr>
        <w:pStyle w:val="ImageCaption"/>
      </w:pPr>
      <w:r>
        <w:t xml:space="preserve">Image by Sabrina Jiang © Investopedia</w:t>
      </w:r>
    </w:p>
    <w:bookmarkEnd w:id="53"/>
    <w:bookmarkStart w:id="57" w:name="put"/>
    <w:p>
      <w:pPr>
        <w:pStyle w:val="Heading2"/>
      </w:pPr>
      <w:r>
        <w:t xml:space="preserve">Put</w:t>
      </w:r>
    </w:p>
    <w:p>
      <w:pPr>
        <w:numPr>
          <w:ilvl w:val="0"/>
          <w:numId w:val="1003"/>
        </w:numPr>
        <w:pStyle w:val="Compact"/>
      </w:pPr>
      <w:r>
        <w:t xml:space="preserve">Put options give holders of the option the right, but not the obligation, to sell a specified amount of an underlying security at a specified price within a specified time frame.</w:t>
      </w:r>
    </w:p>
    <w:p>
      <w:pPr>
        <w:numPr>
          <w:ilvl w:val="0"/>
          <w:numId w:val="1003"/>
        </w:numPr>
        <w:pStyle w:val="Compact"/>
      </w:pPr>
      <w:r>
        <w:t xml:space="preserve">Put options are available on a wide range of assets, including stocks, indexes, commodities, and currencies.</w:t>
      </w:r>
    </w:p>
    <w:p>
      <w:pPr>
        <w:numPr>
          <w:ilvl w:val="0"/>
          <w:numId w:val="1003"/>
        </w:numPr>
        <w:pStyle w:val="Compact"/>
      </w:pPr>
      <w:r>
        <w:t xml:space="preserve">Put option prices are impacted by changes in the price of the underlying asset, the option strike price, time decay, interest rates, and volatility.</w:t>
      </w:r>
    </w:p>
    <w:p>
      <w:pPr>
        <w:numPr>
          <w:ilvl w:val="0"/>
          <w:numId w:val="1003"/>
        </w:numPr>
        <w:pStyle w:val="Compact"/>
      </w:pPr>
      <w:r>
        <w:t xml:space="preserve">Put options increase in value as the underlying asset falls in price, as volatility of the underlying asset price increases, and as interest rates decline.</w:t>
      </w:r>
    </w:p>
    <w:p>
      <w:pPr>
        <w:numPr>
          <w:ilvl w:val="0"/>
          <w:numId w:val="1003"/>
        </w:numPr>
        <w:pStyle w:val="Compact"/>
      </w:pPr>
      <w:r>
        <w:t xml:space="preserve">Put options lose value as the underlying asset increases in price, as volatility of the underlying asset price decreases, as interest rates rise, and as the time to expiration nears.</w:t>
      </w:r>
    </w:p>
    <w:p>
      <w:pPr>
        <w:pStyle w:val="CaptionedFigure"/>
      </w:pPr>
      <w:r>
        <w:drawing>
          <wp:inline>
            <wp:extent cx="5334000" cy="4295814"/>
            <wp:effectExtent b="0" l="0" r="0" t="0"/>
            <wp:docPr descr="Image by Sabrina Jiang © Investopedia" title="" id="55" name="Picture"/>
            <a:graphic>
              <a:graphicData uri="http://schemas.openxmlformats.org/drawingml/2006/picture">
                <pic:pic>
                  <pic:nvPicPr>
                    <pic:cNvPr descr="put.png" id="56" name="Picture"/>
                    <pic:cNvPicPr>
                      <a:picLocks noChangeArrowheads="1" noChangeAspect="1"/>
                    </pic:cNvPicPr>
                  </pic:nvPicPr>
                  <pic:blipFill>
                    <a:blip r:embed="rId54"/>
                    <a:stretch>
                      <a:fillRect/>
                    </a:stretch>
                  </pic:blipFill>
                  <pic:spPr bwMode="auto">
                    <a:xfrm>
                      <a:off x="0" y="0"/>
                      <a:ext cx="5334000" cy="4295814"/>
                    </a:xfrm>
                    <a:prstGeom prst="rect">
                      <a:avLst/>
                    </a:prstGeom>
                    <a:noFill/>
                    <a:ln w="9525">
                      <a:noFill/>
                      <a:headEnd/>
                      <a:tailEnd/>
                    </a:ln>
                  </pic:spPr>
                </pic:pic>
              </a:graphicData>
            </a:graphic>
          </wp:inline>
        </w:drawing>
      </w:r>
    </w:p>
    <w:p>
      <w:pPr>
        <w:pStyle w:val="ImageCaption"/>
      </w:pPr>
      <w:r>
        <w:t xml:space="preserve">Image by Sabrina Jiang © Investopedia</w:t>
      </w:r>
    </w:p>
    <w:bookmarkEnd w:id="57"/>
    <w:bookmarkStart w:id="62" w:name="pcr"/>
    <w:p>
      <w:pPr>
        <w:pStyle w:val="Heading2"/>
      </w:pPr>
      <w:r>
        <w:t xml:space="preserve">PCR</w:t>
      </w:r>
    </w:p>
    <w:p>
      <w:pPr>
        <w:pStyle w:val="FirstParagraph"/>
      </w:pPr>
      <w:r>
        <w:t xml:space="preserve">The put-call ratio is a measurement that is widely used by investors to gauge the overall mood of a market.</w:t>
      </w:r>
    </w:p>
    <w:p>
      <w:pPr>
        <w:pStyle w:val="BodyText"/>
      </w:pPr>
      <w:r>
        <w:t xml:space="preserve">A</w:t>
      </w:r>
      <w:r>
        <w:t xml:space="preserve"> </w:t>
      </w:r>
      <w:r>
        <w:t xml:space="preserve">“</w:t>
      </w:r>
      <w:r>
        <w:t xml:space="preserve">put</w:t>
      </w:r>
      <w:r>
        <w:t xml:space="preserve">”</w:t>
      </w:r>
      <w:r>
        <w:t xml:space="preserve"> </w:t>
      </w:r>
      <w:r>
        <w:t xml:space="preserve">or put option is a right to sell an asset at a predetermined price. A</w:t>
      </w:r>
      <w:r>
        <w:t xml:space="preserve"> </w:t>
      </w:r>
      <w:r>
        <w:t xml:space="preserve">“</w:t>
      </w:r>
      <w:r>
        <w:t xml:space="preserve">call</w:t>
      </w:r>
      <w:r>
        <w:t xml:space="preserve">”</w:t>
      </w:r>
      <w:r>
        <w:t xml:space="preserve"> </w:t>
      </w:r>
      <w:r>
        <w:t xml:space="preserve">or call option is a right to buy an asset at a predetermined price. If traders are buying more puts than calls, it signals a rise in bearish sentiment.</w:t>
      </w:r>
    </w:p>
    <w:p>
      <w:pPr>
        <w:pStyle w:val="BodyText"/>
      </w:pPr>
      <w:r>
        <w:t xml:space="preserve">If they are buying more calls than puts, it suggests that they see a bull market ahead</w:t>
      </w:r>
      <w:r>
        <w:rPr>
          <w:rStyle w:val="FootnoteReference"/>
        </w:rPr>
        <w:footnoteReference w:id="58"/>
      </w:r>
      <w:r>
        <w:t xml:space="preserve">.</w:t>
      </w:r>
    </w:p>
    <w:p>
      <w:pPr>
        <w:pStyle w:val="CaptionedFigure"/>
      </w:pPr>
      <w:r>
        <w:drawing>
          <wp:inline>
            <wp:extent cx="5334000" cy="2004762"/>
            <wp:effectExtent b="0" l="0" r="0" t="0"/>
            <wp:docPr descr="6 tabs generated using YASP" title="" id="60" name="Picture"/>
            <a:graphic>
              <a:graphicData uri="http://schemas.openxmlformats.org/drawingml/2006/picture">
                <pic:pic>
                  <pic:nvPicPr>
                    <pic:cNvPr descr="calput.png" id="61" name="Picture"/>
                    <pic:cNvPicPr>
                      <a:picLocks noChangeArrowheads="1" noChangeAspect="1"/>
                    </pic:cNvPicPr>
                  </pic:nvPicPr>
                  <pic:blipFill>
                    <a:blip r:embed="rId59"/>
                    <a:stretch>
                      <a:fillRect/>
                    </a:stretch>
                  </pic:blipFill>
                  <pic:spPr bwMode="auto">
                    <a:xfrm>
                      <a:off x="0" y="0"/>
                      <a:ext cx="5334000" cy="2004762"/>
                    </a:xfrm>
                    <a:prstGeom prst="rect">
                      <a:avLst/>
                    </a:prstGeom>
                    <a:noFill/>
                    <a:ln w="9525">
                      <a:noFill/>
                      <a:headEnd/>
                      <a:tailEnd/>
                    </a:ln>
                  </pic:spPr>
                </pic:pic>
              </a:graphicData>
            </a:graphic>
          </wp:inline>
        </w:drawing>
      </w:r>
    </w:p>
    <w:p>
      <w:pPr>
        <w:pStyle w:val="ImageCaption"/>
      </w:pPr>
      <w:r>
        <w:t xml:space="preserve">6 tabs generated using YASP</w:t>
      </w:r>
    </w:p>
    <w:bookmarkEnd w:id="62"/>
    <w:bookmarkStart w:id="66" w:name="probability"/>
    <w:p>
      <w:pPr>
        <w:pStyle w:val="Heading2"/>
      </w:pPr>
      <w:r>
        <w:t xml:space="preserve">Probability</w:t>
      </w:r>
    </w:p>
    <w:p>
      <w:pPr>
        <w:pStyle w:val="CaptionedFigure"/>
      </w:pPr>
      <w:r>
        <w:drawing>
          <wp:inline>
            <wp:extent cx="5334000" cy="1819284"/>
            <wp:effectExtent b="0" l="0" r="0" t="0"/>
            <wp:docPr descr="Generated Probability Graph" title="" id="64" name="Picture"/>
            <a:graphic>
              <a:graphicData uri="http://schemas.openxmlformats.org/drawingml/2006/picture">
                <pic:pic>
                  <pic:nvPicPr>
                    <pic:cNvPr descr="prob.png" id="65" name="Picture"/>
                    <pic:cNvPicPr>
                      <a:picLocks noChangeArrowheads="1" noChangeAspect="1"/>
                    </pic:cNvPicPr>
                  </pic:nvPicPr>
                  <pic:blipFill>
                    <a:blip r:embed="rId63"/>
                    <a:stretch>
                      <a:fillRect/>
                    </a:stretch>
                  </pic:blipFill>
                  <pic:spPr bwMode="auto">
                    <a:xfrm>
                      <a:off x="0" y="0"/>
                      <a:ext cx="5334000" cy="1819284"/>
                    </a:xfrm>
                    <a:prstGeom prst="rect">
                      <a:avLst/>
                    </a:prstGeom>
                    <a:noFill/>
                    <a:ln w="9525">
                      <a:noFill/>
                      <a:headEnd/>
                      <a:tailEnd/>
                    </a:ln>
                  </pic:spPr>
                </pic:pic>
              </a:graphicData>
            </a:graphic>
          </wp:inline>
        </w:drawing>
      </w:r>
    </w:p>
    <w:p>
      <w:pPr>
        <w:pStyle w:val="ImageCaption"/>
      </w:pPr>
      <w:r>
        <w:t xml:space="preserve">Generated Probability Graph</w:t>
      </w:r>
    </w:p>
    <w:p>
      <w:pPr>
        <w:numPr>
          <w:ilvl w:val="0"/>
          <w:numId w:val="1004"/>
        </w:numPr>
        <w:pStyle w:val="Compact"/>
      </w:pPr>
      <w:r>
        <w:t xml:space="preserve">Left side gives the probability of stock price staying above the given price</w:t>
      </w:r>
    </w:p>
    <w:p>
      <w:pPr>
        <w:numPr>
          <w:ilvl w:val="0"/>
          <w:numId w:val="1004"/>
        </w:numPr>
        <w:pStyle w:val="Compact"/>
      </w:pPr>
      <w:r>
        <w:t xml:space="preserve">Right side gives the probability of stock price staying below given price</w:t>
      </w:r>
    </w:p>
    <w:p>
      <w:pPr>
        <w:numPr>
          <w:ilvl w:val="0"/>
          <w:numId w:val="1004"/>
        </w:numPr>
        <w:pStyle w:val="Compact"/>
      </w:pPr>
      <w:r>
        <w:t xml:space="preserve">At strike price probability is not calculated</w:t>
      </w:r>
    </w:p>
    <w:p>
      <w:pPr>
        <w:numPr>
          <w:ilvl w:val="0"/>
          <w:numId w:val="1004"/>
        </w:numPr>
        <w:pStyle w:val="Compact"/>
      </w:pPr>
      <w:r>
        <w:t xml:space="preserve">Till date of expiry of contract ( option contract )</w:t>
      </w:r>
    </w:p>
    <w:bookmarkEnd w:id="66"/>
    <w:bookmarkStart w:id="67" w:name="maxpain"/>
    <w:p>
      <w:pPr>
        <w:pStyle w:val="Heading2"/>
      </w:pPr>
      <w:r>
        <w:t xml:space="preserve">Maxpain</w:t>
      </w:r>
    </w:p>
    <w:p>
      <w:pPr>
        <w:numPr>
          <w:ilvl w:val="0"/>
          <w:numId w:val="1005"/>
        </w:numPr>
        <w:pStyle w:val="Compact"/>
      </w:pPr>
      <w:r>
        <w:t xml:space="preserve">Max pain, or the max pain price, is the strike price with the most open contract puts and calls and the price at which the stock would cause financial losses for the largest number of option holders at expiration.</w:t>
      </w:r>
    </w:p>
    <w:p>
      <w:pPr>
        <w:numPr>
          <w:ilvl w:val="0"/>
          <w:numId w:val="1005"/>
        </w:numPr>
        <w:pStyle w:val="Compact"/>
      </w:pPr>
      <w:r>
        <w:t xml:space="preserve">The Maximum Pain theory states that an option’s price will gravitate towards a max pain price, in some cases equal to the strike price for an option, that causes the maximum number of options to expire worthless.</w:t>
      </w:r>
    </w:p>
    <w:p>
      <w:pPr>
        <w:numPr>
          <w:ilvl w:val="0"/>
          <w:numId w:val="1005"/>
        </w:numPr>
        <w:pStyle w:val="Compact"/>
      </w:pPr>
      <w:r>
        <w:t xml:space="preserve">Max pain calculation involves the summation of the dollar values of outstanding put and call options for each in-the-money strike price.</w:t>
      </w:r>
    </w:p>
    <w:bookmarkEnd w:id="67"/>
    <w:bookmarkEnd w:id="68"/>
    <w:bookmarkStart w:id="69" w:name="scope-for-future-development"/>
    <w:p>
      <w:pPr>
        <w:pStyle w:val="Heading1"/>
      </w:pPr>
      <w:r>
        <w:t xml:space="preserve">Scope for Future Development</w:t>
      </w:r>
    </w:p>
    <w:p>
      <w:pPr>
        <w:pStyle w:val="BlockText"/>
      </w:pPr>
      <w:r>
        <w:t xml:space="preserve">The investigation carried out in this work concerns graphs generated using probability by normal distribution only. The same study can be done by using Machine Learning (ML) methods and algorithms, namely</w:t>
      </w:r>
      <w:r>
        <w:t xml:space="preserve"> </w:t>
      </w:r>
      <w:r>
        <w:rPr>
          <w:bCs/>
          <w:b/>
        </w:rPr>
        <w:t xml:space="preserve">LSTM</w:t>
      </w:r>
      <w:r>
        <w:t xml:space="preserve">,</w:t>
      </w:r>
      <w:r>
        <w:t xml:space="preserve"> </w:t>
      </w:r>
      <w:r>
        <w:rPr>
          <w:bCs/>
          <w:b/>
        </w:rPr>
        <w:t xml:space="preserve">DRNN</w:t>
      </w:r>
      <w:r>
        <w:t xml:space="preserve"> </w:t>
      </w:r>
      <w:r>
        <w:t xml:space="preserve">and</w:t>
      </w:r>
      <w:r>
        <w:t xml:space="preserve"> </w:t>
      </w:r>
      <w:r>
        <w:rPr>
          <w:bCs/>
          <w:b/>
        </w:rPr>
        <w:t xml:space="preserve">RNN</w:t>
      </w:r>
      <w:r>
        <w:t xml:space="preserve">. This may improve the data prediction and probability of the graphs and also help in creating some new graphs regarding future values of the stock which will be more accurate and economic for the user.</w:t>
      </w:r>
    </w:p>
    <w:bookmarkEnd w:id="69"/>
    <w:bookmarkStart w:id="70" w:name="references"/>
    <w:p>
      <w:pPr>
        <w:pStyle w:val="Heading1"/>
      </w:pPr>
      <w:r>
        <w:t xml:space="preserve">References</w:t>
      </w:r>
    </w:p>
    <w:p>
      <w:pPr>
        <w:numPr>
          <w:ilvl w:val="0"/>
          <w:numId w:val="1006"/>
        </w:numPr>
        <w:pStyle w:val="Compact"/>
      </w:pPr>
      <w:r>
        <w:t xml:space="preserve">https://www.investopedia.com/terms/o/optionchain.asp</w:t>
      </w:r>
    </w:p>
    <w:p>
      <w:pPr>
        <w:numPr>
          <w:ilvl w:val="0"/>
          <w:numId w:val="1006"/>
        </w:numPr>
        <w:pStyle w:val="Compact"/>
      </w:pPr>
      <w:r>
        <w:t xml:space="preserve">https://www.investopedia.com/terms/m/maxpain.asp</w:t>
      </w:r>
    </w:p>
    <w:p>
      <w:pPr>
        <w:numPr>
          <w:ilvl w:val="0"/>
          <w:numId w:val="1006"/>
        </w:numPr>
        <w:pStyle w:val="Compact"/>
      </w:pPr>
      <w:r>
        <w:t xml:space="preserve">https://zerodha.com/varsity/chapter/max-pain-pcr-ratio/</w:t>
      </w:r>
    </w:p>
    <w:p>
      <w:pPr>
        <w:numPr>
          <w:ilvl w:val="0"/>
          <w:numId w:val="1006"/>
        </w:numPr>
        <w:pStyle w:val="Compact"/>
      </w:pPr>
      <w:r>
        <w:t xml:space="preserve">https://www.investopedia.com/terms/m/market-price.asp</w:t>
      </w:r>
    </w:p>
    <w:p>
      <w:pPr>
        <w:numPr>
          <w:ilvl w:val="0"/>
          <w:numId w:val="1006"/>
        </w:numPr>
        <w:pStyle w:val="Compact"/>
      </w:pPr>
      <w:r>
        <w:t xml:space="preserve">https://www.investopedia.com/terms/s/strikeprice.asp</w:t>
      </w:r>
    </w:p>
    <w:p>
      <w:pPr>
        <w:numPr>
          <w:ilvl w:val="0"/>
          <w:numId w:val="1006"/>
        </w:numPr>
        <w:pStyle w:val="Compact"/>
      </w:pPr>
      <w:r>
        <w:t xml:space="preserve">https://www.investopedia.com/terms/c/calloption.asp</w:t>
      </w:r>
    </w:p>
    <w:p>
      <w:pPr>
        <w:numPr>
          <w:ilvl w:val="0"/>
          <w:numId w:val="1006"/>
        </w:numPr>
        <w:pStyle w:val="Compact"/>
      </w:pPr>
      <w:r>
        <w:t xml:space="preserve">https://www.investopedia.com/terms/p/putoption.asp</w:t>
      </w:r>
    </w:p>
    <w:p>
      <w:pPr>
        <w:numPr>
          <w:ilvl w:val="0"/>
          <w:numId w:val="1006"/>
        </w:numPr>
        <w:pStyle w:val="Compact"/>
      </w:pPr>
      <w:r>
        <w:t xml:space="preserve">https://www.investopedia.com/ask/answers/06/putcallratio.asp</w:t>
      </w:r>
    </w:p>
    <w:bookmarkEnd w:id="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5">
    <w:p>
      <w:pPr>
        <w:pStyle w:val="FootnoteText"/>
      </w:pPr>
      <w:r>
        <w:rPr>
          <w:rStyle w:val="FootnoteReference"/>
        </w:rPr>
        <w:footnoteRef/>
      </w:r>
      <w:r>
        <w:t xml:space="preserve"> </w:t>
      </w:r>
      <w:r>
        <w:t xml:space="preserve">arch linux is used as it provides arch user repository which hosts a lot of commandline tools used in this project</w:t>
      </w:r>
    </w:p>
  </w:footnote>
  <w:footnote w:id="26">
    <w:p>
      <w:pPr>
        <w:pStyle w:val="FootnoteText"/>
      </w:pPr>
      <w:r>
        <w:rPr>
          <w:rStyle w:val="FootnoteReference"/>
        </w:rPr>
        <w:footnoteRef/>
      </w:r>
      <w:r>
        <w:t xml:space="preserve"> </w:t>
      </w:r>
      <w:r>
        <w:t xml:space="preserve">National Stock Exchange www.nseindia.com</w:t>
      </w:r>
    </w:p>
  </w:footnote>
  <w:footnote w:id="27">
    <w:p>
      <w:pPr>
        <w:pStyle w:val="FootnoteText"/>
      </w:pPr>
      <w:r>
        <w:rPr>
          <w:rStyle w:val="FootnoteReference"/>
        </w:rPr>
        <w:footnoteRef/>
      </w:r>
      <w:r>
        <w:t xml:space="preserve"> </w:t>
      </w:r>
      <w:r>
        <w:t xml:space="preserve">see sec. 2.3</w:t>
      </w:r>
    </w:p>
  </w:footnote>
  <w:footnote w:id="28">
    <w:p>
      <w:pPr>
        <w:pStyle w:val="FootnoteText"/>
      </w:pPr>
      <w:r>
        <w:rPr>
          <w:rStyle w:val="FootnoteReference"/>
        </w:rPr>
        <w:footnoteRef/>
      </w:r>
      <w:r>
        <w:t xml:space="preserve"> </w:t>
      </w:r>
      <w:r>
        <w:t xml:space="preserve">National Stock Exchange www.nseindia.com</w:t>
      </w:r>
    </w:p>
  </w:footnote>
  <w:footnote w:id="36">
    <w:p>
      <w:pPr>
        <w:pStyle w:val="FootnoteText"/>
      </w:pPr>
      <w:r>
        <w:rPr>
          <w:rStyle w:val="FootnoteReference"/>
        </w:rPr>
        <w:footnoteRef/>
      </w:r>
      <w:r>
        <w:t xml:space="preserve"> </w:t>
      </w:r>
      <w:r>
        <w:t xml:space="preserve">script used to install fzf and other dependencies like jq</w:t>
      </w:r>
    </w:p>
  </w:footnote>
  <w:footnote w:id="37">
    <w:p>
      <w:pPr>
        <w:pStyle w:val="FootnoteText"/>
      </w:pPr>
      <w:r>
        <w:rPr>
          <w:rStyle w:val="FootnoteReference"/>
        </w:rPr>
        <w:footnoteRef/>
      </w:r>
      <w:r>
        <w:t xml:space="preserve"> </w:t>
      </w:r>
      <w:r>
        <w:t xml:space="preserve">fuzzy finding prompt writtern in Go</w:t>
      </w:r>
    </w:p>
  </w:footnote>
  <w:footnote w:id="38">
    <w:p>
      <w:pPr>
        <w:pStyle w:val="FootnoteText"/>
      </w:pPr>
      <w:r>
        <w:rPr>
          <w:rStyle w:val="FootnoteReference"/>
        </w:rPr>
        <w:footnoteRef/>
      </w:r>
      <w:r>
        <w:t xml:space="preserve"> </w:t>
      </w:r>
      <w:r>
        <w:t xml:space="preserve">fuzzy finding prompt writtern in Go</w:t>
      </w:r>
    </w:p>
  </w:footnote>
  <w:footnote w:id="39">
    <w:p>
      <w:pPr>
        <w:pStyle w:val="FootnoteText"/>
      </w:pPr>
      <w:r>
        <w:rPr>
          <w:rStyle w:val="FootnoteReference"/>
        </w:rPr>
        <w:footnoteRef/>
      </w:r>
      <w:r>
        <w:t xml:space="preserve"> </w:t>
      </w:r>
      <w:r>
        <w:t xml:space="preserve">https://en.wikipedia.org/wiki/Approximate_string_matching</w:t>
      </w:r>
    </w:p>
  </w:footnote>
  <w:footnote w:id="40">
    <w:p>
      <w:pPr>
        <w:pStyle w:val="FootnoteText"/>
      </w:pPr>
      <w:r>
        <w:rPr>
          <w:rStyle w:val="FootnoteReference"/>
        </w:rPr>
        <w:footnoteRef/>
      </w:r>
      <w:r>
        <w:t xml:space="preserve"> </w:t>
      </w:r>
      <w:r>
        <w:t xml:space="preserve">https://en.wikipedia.org/wiki/Ticker_symbol</w:t>
      </w:r>
    </w:p>
  </w:footnote>
  <w:footnote w:id="42">
    <w:p>
      <w:pPr>
        <w:pStyle w:val="FootnoteText"/>
      </w:pPr>
      <w:r>
        <w:rPr>
          <w:rStyle w:val="FootnoteReference"/>
        </w:rPr>
        <w:footnoteRef/>
      </w:r>
      <w:r>
        <w:t xml:space="preserve"> </w:t>
      </w:r>
      <w:r>
        <w:t xml:space="preserve">https://en.wikipedia.org/wiki/Headless_computer</w:t>
      </w:r>
    </w:p>
  </w:footnote>
  <w:footnote w:id="43">
    <w:p>
      <w:pPr>
        <w:pStyle w:val="FootnoteText"/>
      </w:pPr>
      <w:r>
        <w:rPr>
          <w:rStyle w:val="FootnoteReference"/>
        </w:rPr>
        <w:footnoteRef/>
      </w:r>
      <w:r>
        <w:t xml:space="preserve"> </w:t>
      </w:r>
      <w:r>
        <w:t xml:space="preserve">https://plotly.com/dash/</w:t>
      </w:r>
    </w:p>
  </w:footnote>
  <w:footnote w:id="58">
    <w:p>
      <w:pPr>
        <w:pStyle w:val="FootnoteText"/>
      </w:pPr>
      <w:r>
        <w:rPr>
          <w:rStyle w:val="FootnoteReference"/>
        </w:rPr>
        <w:footnoteRef/>
      </w:r>
      <w:r>
        <w:t xml:space="preserve"> </w:t>
      </w:r>
      <w:r>
        <w:t xml:space="preserve">https://www.investopedia.com/ask/answers/06/putcallratio.asp</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59" Target="media/rId59.png" /><Relationship Type="http://schemas.openxmlformats.org/officeDocument/2006/relationships/image" Id="rId20" Target="media/rId20.png" /><Relationship Type="http://schemas.openxmlformats.org/officeDocument/2006/relationships/image" Id="rId44" Target="media/rId44.png" /><Relationship Type="http://schemas.openxmlformats.org/officeDocument/2006/relationships/image" Id="rId63" Target="media/rId63.png" /><Relationship Type="http://schemas.openxmlformats.org/officeDocument/2006/relationships/image" Id="rId54" Target="media/rId54.png" /><Relationship Type="http://schemas.openxmlformats.org/officeDocument/2006/relationships/hyperlink" Id="rId23" Target="https://github.com/Stonksbunker/optionchain-visualizer" TargetMode="External" /></Relationships>
</file>

<file path=word/_rels/footnotes.xml.rels><?xml version="1.0" encoding="UTF-8"?><Relationships xmlns="http://schemas.openxmlformats.org/package/2006/relationships"><Relationship Type="http://schemas.openxmlformats.org/officeDocument/2006/relationships/hyperlink" Id="rId23" Target="https://github.com/Stonksbunker/optionchain-visualiz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YASP: Yet Another Stock Predictor</dc:title>
  <dc:creator/>
  <cp:keywords>nothing, nothingness</cp:keywords>
  <dcterms:created xsi:type="dcterms:W3CDTF">2021-11-18T20:52:08Z</dcterms:created>
  <dcterms:modified xsi:type="dcterms:W3CDTF">2021-11-18T20:52:08Z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Analyzing Call and Put option values can be quite intimidating sometimes and predicting future prices values is more difficult. So to make that easier, we scrapped datas from the NSE website and used it for plotting graphs to make analysis of Call and Put vales, PCR (Put-Call Ratio), LTP and Maxpain simpler and less time consuming. We also plotted a probability graph using normal distribution method which specifies the range in which stock price is more likely to be till expiry date of the option. All of this is packaged into a simple github repo in two variants. First variant is more user-centric and can take user input as ticker symbol to generate png of calculated graph and save it locally. While the second variant is meant to run headless as a flask server on Raspberry Pi 4b.</vt:lpwstr>
  </property>
  <property fmtid="{D5CDD505-2E9C-101B-9397-08002B2CF9AE}" pid="3" name="autoEqnLabels">
    <vt:lpwstr>True</vt:lpwstr>
  </property>
  <property fmtid="{D5CDD505-2E9C-101B-9397-08002B2CF9AE}" pid="4" name="autoSectionLabels">
    <vt:lpwstr>False</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date">
    <vt:lpwstr>November 17, 2021</vt:lpwstr>
  </property>
  <property fmtid="{D5CDD505-2E9C-101B-9397-08002B2CF9AE}" pid="15" name="eqLabels">
    <vt:lpwstr>arabic</vt:lpwstr>
  </property>
  <property fmtid="{D5CDD505-2E9C-101B-9397-08002B2CF9AE}" pid="16" name="eqnPrefix">
    <vt:lpwstr/>
  </property>
  <property fmtid="{D5CDD505-2E9C-101B-9397-08002B2CF9AE}" pid="17" name="eqnPrefixTemplate">
    <vt:lpwstr>p i</vt:lpwstr>
  </property>
  <property fmtid="{D5CDD505-2E9C-101B-9397-08002B2CF9AE}" pid="18" name="equationNumberTeX">
    <vt:lpwstr>qquad</vt:lpwstr>
  </property>
  <property fmtid="{D5CDD505-2E9C-101B-9397-08002B2CF9AE}" pid="19" name="figLabels">
    <vt:lpwstr>arabic</vt:lpwstr>
  </property>
  <property fmtid="{D5CDD505-2E9C-101B-9397-08002B2CF9AE}" pid="20" name="figPrefix">
    <vt:lpwstr/>
  </property>
  <property fmtid="{D5CDD505-2E9C-101B-9397-08002B2CF9AE}" pid="21" name="figPrefixTemplate">
    <vt:lpwstr>p i</vt:lpwstr>
  </property>
  <property fmtid="{D5CDD505-2E9C-101B-9397-08002B2CF9AE}" pid="22" name="figureTemplate">
    <vt:lpwstr>figureTitle ititleDelim t</vt:lpwstr>
  </property>
  <property fmtid="{D5CDD505-2E9C-101B-9397-08002B2CF9AE}" pid="23" name="figureTitle">
    <vt:lpwstr>Figure</vt:lpwstr>
  </property>
  <property fmtid="{D5CDD505-2E9C-101B-9397-08002B2CF9AE}" pid="24" name="fontsize">
    <vt:lpwstr>9pt</vt:lpwstr>
  </property>
  <property fmtid="{D5CDD505-2E9C-101B-9397-08002B2CF9AE}" pid="25" name="geometry">
    <vt:lpwstr/>
  </property>
  <property fmtid="{D5CDD505-2E9C-101B-9397-08002B2CF9AE}" pid="26" name="header-includes">
    <vt:lpwstr/>
  </property>
  <property fmtid="{D5CDD505-2E9C-101B-9397-08002B2CF9AE}" pid="27" name="lastDelim">
    <vt:lpwstr>, </vt:lpwstr>
  </property>
  <property fmtid="{D5CDD505-2E9C-101B-9397-08002B2CF9AE}" pid="28" name="linkReferences">
    <vt:lpwstr>False</vt:lpwstr>
  </property>
  <property fmtid="{D5CDD505-2E9C-101B-9397-08002B2CF9AE}" pid="29" name="listingTemplate">
    <vt:lpwstr>listingTitle ititleDelim t</vt:lpwstr>
  </property>
  <property fmtid="{D5CDD505-2E9C-101B-9397-08002B2CF9AE}" pid="30" name="listingTitle">
    <vt:lpwstr>Listing</vt:lpwstr>
  </property>
  <property fmtid="{D5CDD505-2E9C-101B-9397-08002B2CF9AE}" pid="31" name="listings">
    <vt:lpwstr>False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mainfont">
    <vt:lpwstr>TeX Gyre Pag</vt:lpwstr>
  </property>
  <property fmtid="{D5CDD505-2E9C-101B-9397-08002B2CF9AE}" pid="39" name="nameInLink">
    <vt:lpwstr>False</vt:lpwstr>
  </property>
  <property fmtid="{D5CDD505-2E9C-101B-9397-08002B2CF9AE}" pid="40" name="numberSections">
    <vt:lpwstr>False</vt:lpwstr>
  </property>
  <property fmtid="{D5CDD505-2E9C-101B-9397-08002B2CF9AE}" pid="41" name="numbersections">
    <vt:lpwstr>True</vt:lpwstr>
  </property>
  <property fmtid="{D5CDD505-2E9C-101B-9397-08002B2CF9AE}" pid="42" name="output">
    <vt:lpwstr>pdf_document</vt:lpwstr>
  </property>
  <property fmtid="{D5CDD505-2E9C-101B-9397-08002B2CF9AE}" pid="43" name="pairDelim">
    <vt:lpwstr>, </vt:lpwstr>
  </property>
  <property fmtid="{D5CDD505-2E9C-101B-9397-08002B2CF9AE}" pid="44" name="papersize">
    <vt:lpwstr>a4</vt:lpwstr>
  </property>
  <property fmtid="{D5CDD505-2E9C-101B-9397-08002B2CF9AE}" pid="45" name="rangeDelim">
    <vt:lpwstr>-</vt:lpwstr>
  </property>
  <property fmtid="{D5CDD505-2E9C-101B-9397-08002B2CF9AE}" pid="46" name="refDelim">
    <vt:lpwstr>, </vt:lpwstr>
  </property>
  <property fmtid="{D5CDD505-2E9C-101B-9397-08002B2CF9AE}" pid="47" name="refIndexTemplate">
    <vt:lpwstr>isuf</vt:lpwstr>
  </property>
  <property fmtid="{D5CDD505-2E9C-101B-9397-08002B2CF9AE}" pid="48" name="secHeaderDelim">
    <vt:lpwstr> </vt:lpwstr>
  </property>
  <property fmtid="{D5CDD505-2E9C-101B-9397-08002B2CF9AE}" pid="49" name="secHeaderTemplate">
    <vt:lpwstr>isecHeaderDelim[n]t</vt:lpwstr>
  </property>
  <property fmtid="{D5CDD505-2E9C-101B-9397-08002B2CF9AE}" pid="50" name="secLabels">
    <vt:lpwstr>arabic</vt:lpwstr>
  </property>
  <property fmtid="{D5CDD505-2E9C-101B-9397-08002B2CF9AE}" pid="51" name="secPrefix">
    <vt:lpwstr/>
  </property>
  <property fmtid="{D5CDD505-2E9C-101B-9397-08002B2CF9AE}" pid="52" name="secPrefixTemplate">
    <vt:lpwstr>p i</vt:lpwstr>
  </property>
  <property fmtid="{D5CDD505-2E9C-101B-9397-08002B2CF9AE}" pid="53" name="sectionsDepth">
    <vt:lpwstr>0</vt:lpwstr>
  </property>
  <property fmtid="{D5CDD505-2E9C-101B-9397-08002B2CF9AE}" pid="54" name="subfigGrid">
    <vt:lpwstr>False</vt:lpwstr>
  </property>
  <property fmtid="{D5CDD505-2E9C-101B-9397-08002B2CF9AE}" pid="55" name="subfigLabels">
    <vt:lpwstr>alpha a</vt:lpwstr>
  </property>
  <property fmtid="{D5CDD505-2E9C-101B-9397-08002B2CF9AE}" pid="56" name="subfigureChildTemplate">
    <vt:lpwstr>i</vt:lpwstr>
  </property>
  <property fmtid="{D5CDD505-2E9C-101B-9397-08002B2CF9AE}" pid="57" name="subfigureRefIndexTemplate">
    <vt:lpwstr>isuf (s)</vt:lpwstr>
  </property>
  <property fmtid="{D5CDD505-2E9C-101B-9397-08002B2CF9AE}" pid="58" name="subfigureTemplate">
    <vt:lpwstr>figureTitle ititleDelim t. ccs</vt:lpwstr>
  </property>
  <property fmtid="{D5CDD505-2E9C-101B-9397-08002B2CF9AE}" pid="59" name="tableEqns">
    <vt:lpwstr>False</vt:lpwstr>
  </property>
  <property fmtid="{D5CDD505-2E9C-101B-9397-08002B2CF9AE}" pid="60" name="tableTemplate">
    <vt:lpwstr>tableTitle ititleDelim t</vt:lpwstr>
  </property>
  <property fmtid="{D5CDD505-2E9C-101B-9397-08002B2CF9AE}" pid="61" name="tableTitle">
    <vt:lpwstr>Table</vt:lpwstr>
  </property>
  <property fmtid="{D5CDD505-2E9C-101B-9397-08002B2CF9AE}" pid="62" name="tblLabels">
    <vt:lpwstr>arabic</vt:lpwstr>
  </property>
  <property fmtid="{D5CDD505-2E9C-101B-9397-08002B2CF9AE}" pid="63" name="tblPrefix">
    <vt:lpwstr/>
  </property>
  <property fmtid="{D5CDD505-2E9C-101B-9397-08002B2CF9AE}" pid="64" name="tblPrefixTemplate">
    <vt:lpwstr>p i</vt:lpwstr>
  </property>
  <property fmtid="{D5CDD505-2E9C-101B-9397-08002B2CF9AE}" pid="65" name="titleDelim">
    <vt:lpwstr>:</vt:lpwstr>
  </property>
</Properties>
</file>