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A15 - Individual Contribution Log</w:t>
      </w:r>
    </w:p>
    <w:p>
      <w:pPr>
        <w:jc w:val="center"/>
      </w:pPr>
      <w:r>
        <w:t>Course: 102903/CO701B Deep Learning</w:t>
      </w:r>
    </w:p>
    <w:p>
      <w:pPr>
        <w:jc w:val="center"/>
      </w:pPr>
      <w:r>
        <w:t>Institution: Rajagiri School of Engineering &amp; Technology</w:t>
      </w:r>
    </w:p>
    <w:p>
      <w:pPr>
        <w:jc w:val="center"/>
      </w:pPr>
      <w:r>
        <w:t>Project: GAN-Based Synthetic Handwritten Digit Generation</w:t>
      </w:r>
    </w:p>
    <w:p/>
    <w:p>
      <w:pPr>
        <w:pStyle w:val="Heading2"/>
      </w:pPr>
      <w:r>
        <w:t>Amrith Saras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Designed and implemented the Generator architecture (linear projection, transposed convolution blocks, Tanh output).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Implemented the full training loop - Discriminator and Generator update steps, loss tracking.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Implemented latent space interpolation experiment.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Set up the GPU training environment (venv, CUDA PyTorch installation).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Verified model saving and loading (outputs/models/).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/>
    <w:p>
      <w:pPr>
        <w:pStyle w:val="Heading2"/>
      </w:pPr>
      <w:r>
        <w:t>Annabel Marianne Victor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Designed and implemented the Discriminator architecture (strided convolution blocks, Sigmoid output).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Implemented weight initialisation (DCGAN N(0,0.02) convention).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Coded all visualisation functions: epoch sample grids, training loss curves, real vs fake comparison.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Analysed training dynamics and documented observations in the report results section.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Verified generated image quality across epochs.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/>
    <w:p>
      <w:pPr>
        <w:pStyle w:val="Heading2"/>
      </w:pPr>
      <w:r>
        <w:t>Diya Jothish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Handled MNIST data loading, normalisation pipeline, and DataLoader setup.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Compiled and wrote the full project report (A15_Report.docx).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Prepared the PowerPoint presentation (A15_Presentation.pptx).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Maintained this individual contribution log.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Prepared viva numerical question preparation document.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