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31BC6E45" w14:textId="63042B9B" w:rsidR="009303D9" w:rsidRDefault="00814723" w:rsidP="008B6524">
      <w:pPr>
        <w:pStyle w:val="papertitle"/>
        <w:spacing w:before="5pt" w:beforeAutospacing="1" w:after="5pt" w:afterAutospacing="1"/>
        <w:rPr>
          <w:kern w:val="48"/>
        </w:rPr>
      </w:pPr>
      <w:r>
        <w:rPr>
          <w:kern w:val="48"/>
        </w:rPr>
        <w:t>Quantum Resistant Cryptography: Preparing for the Post-Quantum Era</w:t>
      </w:r>
    </w:p>
    <w:p w14:paraId="64CD9697" w14:textId="7FFDE01B" w:rsidR="008F308F" w:rsidRPr="008B6524" w:rsidRDefault="008F308F" w:rsidP="008F308F">
      <w:pPr>
        <w:pStyle w:val="Subtitle"/>
      </w:pPr>
      <w:r>
        <w:t xml:space="preserve">TNE30009 </w:t>
      </w:r>
      <w:r w:rsidR="00814723">
        <w:t>Research</w:t>
      </w:r>
      <w:r>
        <w:t xml:space="preserve"> Report</w:t>
      </w:r>
    </w:p>
    <w:p w14:paraId="20C779BD" w14:textId="77777777" w:rsidR="00D7522C" w:rsidRDefault="00D7522C" w:rsidP="003B4E04">
      <w:pPr>
        <w:pStyle w:val="Author"/>
        <w:spacing w:before="5pt" w:beforeAutospacing="1" w:after="5pt" w:afterAutospacing="1" w:line="6pt" w:lineRule="auto"/>
        <w:rPr>
          <w:sz w:val="16"/>
          <w:szCs w:val="16"/>
        </w:rPr>
      </w:pPr>
    </w:p>
    <w:p w14:paraId="1F960E65" w14:textId="57147601"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5AB2FE26" w14:textId="7C4C5106" w:rsidR="00BD670B" w:rsidRDefault="008F308F" w:rsidP="00BD670B">
      <w:pPr>
        <w:pStyle w:val="Author"/>
        <w:spacing w:before="5pt" w:beforeAutospacing="1"/>
        <w:rPr>
          <w:sz w:val="18"/>
          <w:szCs w:val="18"/>
        </w:rPr>
      </w:pPr>
      <w:r>
        <w:rPr>
          <w:sz w:val="18"/>
          <w:szCs w:val="18"/>
        </w:rPr>
        <w:t>Dylan Rodwell</w:t>
      </w:r>
      <w:r w:rsidR="001A3B3D" w:rsidRPr="00F847A6">
        <w:rPr>
          <w:sz w:val="18"/>
          <w:szCs w:val="18"/>
        </w:rPr>
        <w:t xml:space="preserve"> </w:t>
      </w:r>
      <w:r w:rsidR="001A3B3D" w:rsidRPr="00F847A6">
        <w:rPr>
          <w:sz w:val="18"/>
          <w:szCs w:val="18"/>
        </w:rPr>
        <w:br/>
      </w:r>
      <w:r>
        <w:rPr>
          <w:sz w:val="18"/>
          <w:szCs w:val="18"/>
        </w:rPr>
        <w:t>105341089</w:t>
      </w:r>
      <w:r w:rsidR="00D72D06" w:rsidRPr="00F847A6">
        <w:rPr>
          <w:sz w:val="18"/>
          <w:szCs w:val="18"/>
        </w:rPr>
        <w:br/>
      </w:r>
      <w:r>
        <w:rPr>
          <w:sz w:val="18"/>
          <w:szCs w:val="18"/>
        </w:rPr>
        <w:t>105341089@student.swin.edu.au</w:t>
      </w:r>
    </w:p>
    <w:p w14:paraId="0316535E"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0A88E65D"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40FA2D84" w14:textId="6676CAEA" w:rsidR="004D72B5" w:rsidRDefault="009303D9" w:rsidP="00972203">
      <w:pPr>
        <w:pStyle w:val="Abstract"/>
        <w:rPr>
          <w:i/>
          <w:iCs/>
        </w:rPr>
      </w:pPr>
      <w:r>
        <w:rPr>
          <w:i/>
          <w:iCs/>
        </w:rPr>
        <w:t>Abstract</w:t>
      </w:r>
      <w:r>
        <w:t>—</w:t>
      </w:r>
      <w:r w:rsidR="001F35BD">
        <w:t xml:space="preserve">The </w:t>
      </w:r>
      <w:r w:rsidR="00B60EB2">
        <w:t>imminent</w:t>
      </w:r>
      <w:r w:rsidR="001F35BD">
        <w:t xml:space="preserve"> arrival of practical quantum computers poses a significant threat to classical cryptography systems</w:t>
      </w:r>
      <w:r w:rsidR="00B60EB2">
        <w:t xml:space="preserve"> like </w:t>
      </w:r>
      <w:proofErr w:type="gramStart"/>
      <w:r w:rsidR="00B60EB2">
        <w:t>RSA</w:t>
      </w:r>
      <w:proofErr w:type="gramEnd"/>
      <w:r w:rsidR="00B60EB2">
        <w:t xml:space="preserve"> and ECC. These foundational systems are the roots for global digital security and are now vulnerable to quantum attacks, </w:t>
      </w:r>
      <w:r w:rsidR="00BD1F6E">
        <w:t>particularly Shor’s algorithm, which can efficiently solve the hard mathematical problems on which these systems rely. In response, the field of post-quantum cryptography (PQC)</w:t>
      </w:r>
      <w:r w:rsidR="00E003E4">
        <w:t xml:space="preserve"> was created</w:t>
      </w:r>
      <w:r w:rsidR="00BD1F6E">
        <w:t>, focusing on developing and standardi</w:t>
      </w:r>
      <w:r w:rsidR="00E003E4">
        <w:t>s</w:t>
      </w:r>
      <w:r w:rsidR="00BD1F6E">
        <w:t>ing algorithms resistant to both classical and quantum adversaries. This report provides a</w:t>
      </w:r>
      <w:r w:rsidR="00B60EB2">
        <w:t xml:space="preserve">n </w:t>
      </w:r>
      <w:r w:rsidR="00BD1F6E">
        <w:t xml:space="preserve">overview of quantum-resistant cryptographic frameworks, with a particular emphasis on lattice-based schemes, which have recently been standardised by NIST. The report examines motivations behind PQC, current standards and protocols, the practical challenges of migrating from legacy systems, unresolved issues, and best practices for effective PQC adoption. </w:t>
      </w:r>
    </w:p>
    <w:p w14:paraId="58B10678" w14:textId="70B0B1EA" w:rsidR="009303D9" w:rsidRDefault="004D72B5" w:rsidP="00972203">
      <w:pPr>
        <w:pStyle w:val="Keywords"/>
      </w:pPr>
      <w:r w:rsidRPr="004D72B5">
        <w:t>Keywords—</w:t>
      </w:r>
      <w:r w:rsidR="00E003E4">
        <w:t>post-quantum</w:t>
      </w:r>
      <w:r w:rsidR="00BD1F6E">
        <w:t xml:space="preserve"> cryptography, quantum computing, latticed-based cryptography, Kyber, </w:t>
      </w:r>
      <w:proofErr w:type="spellStart"/>
      <w:r w:rsidR="00BD1F6E">
        <w:t>Dilithium</w:t>
      </w:r>
      <w:proofErr w:type="spellEnd"/>
      <w:r w:rsidR="00BD1F6E">
        <w:t>, NIST, migration, quantum-resistant.</w:t>
      </w:r>
    </w:p>
    <w:p w14:paraId="491692BF" w14:textId="77777777" w:rsidR="00891B4F" w:rsidRPr="004D72B5" w:rsidRDefault="00891B4F" w:rsidP="00972203">
      <w:pPr>
        <w:pStyle w:val="Keywords"/>
      </w:pPr>
    </w:p>
    <w:p w14:paraId="1A521F3C" w14:textId="72984CB6" w:rsidR="009303D9" w:rsidRDefault="000A2BFF" w:rsidP="0008280B">
      <w:pPr>
        <w:pStyle w:val="Heading1"/>
        <w:numPr>
          <w:ilvl w:val="0"/>
          <w:numId w:val="28"/>
        </w:numPr>
      </w:pPr>
      <w:r>
        <w:t xml:space="preserve"> </w:t>
      </w:r>
      <w:r w:rsidR="009303D9" w:rsidRPr="0008280B">
        <w:t>Introduction</w:t>
      </w:r>
    </w:p>
    <w:p w14:paraId="34416EDF" w14:textId="70DCD29A" w:rsidR="00BC7913" w:rsidRDefault="00150B65" w:rsidP="00150B65">
      <w:pPr>
        <w:pStyle w:val="BodyText"/>
      </w:pPr>
      <w:r>
        <w:t xml:space="preserve">With the rapid evolution of quantum computing, it is certain to </w:t>
      </w:r>
      <w:r w:rsidR="00BC7913">
        <w:t xml:space="preserve">disrupt the foundations of modern digital security. Classical cryptographic algorithms, like RSA and Elliptic Curve Cryptography (ECC), have long been the standard for confidentiality, integrity, and authentication of data across global networks. However, </w:t>
      </w:r>
      <w:r>
        <w:t xml:space="preserve">with </w:t>
      </w:r>
      <w:r w:rsidR="00BC7913">
        <w:t>the arrival of quant</w:t>
      </w:r>
      <w:r w:rsidR="00E3720D">
        <w:t xml:space="preserve">um algorithms, most notably Shor’s algorithm, </w:t>
      </w:r>
      <w:r>
        <w:t xml:space="preserve">new </w:t>
      </w:r>
      <w:r w:rsidR="00E3720D">
        <w:t>threat</w:t>
      </w:r>
      <w:r>
        <w:t>s</w:t>
      </w:r>
      <w:r w:rsidR="00E3720D">
        <w:t xml:space="preserve"> render these widely used mechanisms obsolete by enabling efficient solutions to mathematical problems</w:t>
      </w:r>
      <w:r w:rsidR="00D11C02">
        <w:t xml:space="preserve"> </w:t>
      </w:r>
      <w:r w:rsidR="00E3720D">
        <w:t xml:space="preserve">considered </w:t>
      </w:r>
      <w:r w:rsidR="00D11C02">
        <w:t>unmanageable</w:t>
      </w:r>
      <w:r w:rsidR="00E3720D">
        <w:t xml:space="preserve"> for </w:t>
      </w:r>
      <w:r>
        <w:t>normal</w:t>
      </w:r>
      <w:r w:rsidR="00E3720D">
        <w:t xml:space="preserve"> computers [1][3][4]. As quantum hardware advances, this looming </w:t>
      </w:r>
      <w:r w:rsidR="00E3720D">
        <w:t xml:space="preserve">threat </w:t>
      </w:r>
      <w:r w:rsidR="00E3720D">
        <w:t>of breaking current public-key systems creeps closer to reality. This has significant implications for sectors ranging from government and finance, to critical infrastructure and healthcare [1][2].</w:t>
      </w:r>
    </w:p>
    <w:p w14:paraId="1388A7B4" w14:textId="55362173" w:rsidR="00E3720D" w:rsidRDefault="000C360B" w:rsidP="00960D41">
      <w:pPr>
        <w:pStyle w:val="BodyText"/>
      </w:pPr>
      <w:r>
        <w:t>Anticipating</w:t>
      </w:r>
      <w:r w:rsidR="00E3720D">
        <w:t xml:space="preserve"> this shift, the field of </w:t>
      </w:r>
      <w:r w:rsidR="00E3720D">
        <w:rPr>
          <w:b/>
          <w:bCs/>
        </w:rPr>
        <w:t>post-quantum cryptography (PQC)</w:t>
      </w:r>
      <w:r w:rsidR="00E3720D">
        <w:t xml:space="preserve"> has emerged, focusing on the development and standardisation of algorithms that can resist both classical and quantum attacks. The US National Institute of Standards and Technology (NIST), recognised the urgency of this </w:t>
      </w:r>
      <w:r>
        <w:t>threat</w:t>
      </w:r>
      <w:r w:rsidR="00E3720D">
        <w:t xml:space="preserve"> and has lead global efforts to standardise quantum-resistant algorithms, resulting in the recent selection and ratification of lattice-based schemes, such as CRYSTALS-Kyber and CRYSTALS-</w:t>
      </w:r>
      <w:proofErr w:type="spellStart"/>
      <w:r w:rsidR="00E3720D">
        <w:t>Dilithium</w:t>
      </w:r>
      <w:proofErr w:type="spellEnd"/>
      <w:r w:rsidR="00E3720D">
        <w:t>, as new Federal Information Processing Standards (FIPS 203/204) [1][2][</w:t>
      </w:r>
      <w:r w:rsidR="001E71A4">
        <w:t>4</w:t>
      </w:r>
      <w:r w:rsidR="00E3720D">
        <w:t>]</w:t>
      </w:r>
      <w:r w:rsidR="001E71A4">
        <w:t>. The algorithms promise to ensure secure communication and data protection in the future where quantum adversaries are a reality.</w:t>
      </w:r>
    </w:p>
    <w:p w14:paraId="71DE56A8" w14:textId="18076743" w:rsidR="001E71A4" w:rsidRDefault="001E71A4" w:rsidP="001E71A4">
      <w:pPr>
        <w:pStyle w:val="BodyText"/>
      </w:pPr>
      <w:r>
        <w:t xml:space="preserve">The transition to PQC however, comes with technical, organisational and practical challenges. Migration from firmly </w:t>
      </w:r>
      <w:r>
        <w:t xml:space="preserve">established cryptographic protocols to quantum-resistant alternatives requires not only </w:t>
      </w:r>
      <w:r w:rsidR="000C360B">
        <w:t>sturdy</w:t>
      </w:r>
      <w:r>
        <w:t xml:space="preserve"> algorithmic solutions, but also careful consideration of implementation, interoperability, and regulatory compliance [2][3]. In high-stakes </w:t>
      </w:r>
      <w:r w:rsidR="000C360B">
        <w:t>industries</w:t>
      </w:r>
      <w:r>
        <w:t xml:space="preserve"> </w:t>
      </w:r>
      <w:r w:rsidR="000C360B">
        <w:t>like</w:t>
      </w:r>
      <w:r>
        <w:t xml:space="preserve"> healthcare, where sensitive patient data is increasingly managed in cloud-based environments, the stakes are </w:t>
      </w:r>
      <w:r w:rsidR="000C360B">
        <w:t>especially</w:t>
      </w:r>
      <w:r>
        <w:t xml:space="preserve"> high. Recent studies show that while awareness of quantum threats is growing, actual preparedness and migration to PQC remain limited [2][3]. </w:t>
      </w:r>
    </w:p>
    <w:p w14:paraId="6A0350F8" w14:textId="73BEB404" w:rsidR="001E71A4" w:rsidRDefault="001E71A4" w:rsidP="001E71A4">
      <w:pPr>
        <w:pStyle w:val="BodyText"/>
      </w:pPr>
      <w:r>
        <w:t>This report provides an overview of quantum-resistant cryptography frameworks, focusing on the motivations behind PQC, the current landscape of standardisation, and the challenges associated with migration and implementation. By examining both foundational standards and recently applied research, the report aims to answer the key questions:</w:t>
      </w:r>
    </w:p>
    <w:p w14:paraId="14B50E56" w14:textId="331C28D4" w:rsidR="001E71A4" w:rsidRDefault="001E71A4" w:rsidP="001E71A4">
      <w:pPr>
        <w:pStyle w:val="BodyText"/>
        <w:numPr>
          <w:ilvl w:val="0"/>
          <w:numId w:val="41"/>
        </w:numPr>
      </w:pPr>
      <w:r>
        <w:t>Why are existing cryptography systems vulnerable in a post-quantum world?</w:t>
      </w:r>
    </w:p>
    <w:p w14:paraId="585A10C2" w14:textId="0D889778" w:rsidR="001E71A4" w:rsidRDefault="001E71A4" w:rsidP="001E71A4">
      <w:pPr>
        <w:pStyle w:val="BodyText"/>
        <w:numPr>
          <w:ilvl w:val="0"/>
          <w:numId w:val="41"/>
        </w:numPr>
      </w:pPr>
      <w:r>
        <w:t>Which quantum-resistant frameworks and protocols are being adopted?</w:t>
      </w:r>
    </w:p>
    <w:p w14:paraId="26472AED" w14:textId="6961A23B" w:rsidR="001E71A4" w:rsidRDefault="001E71A4" w:rsidP="001E71A4">
      <w:pPr>
        <w:pStyle w:val="BodyText"/>
        <w:numPr>
          <w:ilvl w:val="0"/>
          <w:numId w:val="41"/>
        </w:numPr>
      </w:pPr>
      <w:r>
        <w:t>What problems and unresolved issues persist in the migration to PQC?</w:t>
      </w:r>
    </w:p>
    <w:p w14:paraId="5C2A466D" w14:textId="16288CF0" w:rsidR="001E71A4" w:rsidRDefault="001E71A4" w:rsidP="001E71A4">
      <w:pPr>
        <w:pStyle w:val="BodyText"/>
        <w:numPr>
          <w:ilvl w:val="0"/>
          <w:numId w:val="41"/>
        </w:numPr>
      </w:pPr>
      <w:r>
        <w:t>What approaches and best practices are emerging for effective transitions.</w:t>
      </w:r>
    </w:p>
    <w:p w14:paraId="179EA777" w14:textId="7266D66A" w:rsidR="00814723" w:rsidRDefault="00814723" w:rsidP="00814723">
      <w:pPr>
        <w:pStyle w:val="Heading1"/>
        <w:numPr>
          <w:ilvl w:val="0"/>
          <w:numId w:val="28"/>
        </w:numPr>
      </w:pPr>
      <w:r>
        <w:t xml:space="preserve">Background and </w:t>
      </w:r>
      <w:r w:rsidR="00343161">
        <w:t>Motivation</w:t>
      </w:r>
    </w:p>
    <w:p w14:paraId="22E9262A" w14:textId="1D098814" w:rsidR="004A7BA7" w:rsidRDefault="004A7BA7" w:rsidP="00357A1D">
      <w:pPr>
        <w:pStyle w:val="Heading2"/>
        <w:numPr>
          <w:ilvl w:val="0"/>
          <w:numId w:val="44"/>
        </w:numPr>
      </w:pPr>
      <w:r w:rsidRPr="004A7BA7">
        <w:t>The Quantum Threat to Classical Cryptography</w:t>
      </w:r>
    </w:p>
    <w:p w14:paraId="135323D6" w14:textId="77EBE7CE" w:rsidR="004A7BA7" w:rsidRDefault="004A7BA7" w:rsidP="004A7BA7">
      <w:pPr>
        <w:pStyle w:val="BodyText"/>
      </w:pPr>
      <w:r>
        <w:t xml:space="preserve">Classical public-key cryptographic systems, like RSA, DSA, and ECC, obtain their security from the computational difficulty of mathematical problems like integer factorisation and discrete logarithms. However, these foundations are threatened by advances in quantum computing. Shor’s algorithm, when run on a sufficiently powerful quantum computer, can solve these problems in polynomial time, rendering widely used encryption and digital signature schemes </w:t>
      </w:r>
      <w:r w:rsidR="000C360B">
        <w:t>vulnerable</w:t>
      </w:r>
      <w:r>
        <w:t xml:space="preserve"> [1][3][4]. As a result, financial transactions, personal healthcare records, and state secrets are at risk of future compromise.</w:t>
      </w:r>
    </w:p>
    <w:p w14:paraId="08995B17" w14:textId="233C8E62" w:rsidR="009805B5" w:rsidRPr="00357A1D" w:rsidRDefault="009805B5" w:rsidP="00357A1D">
      <w:pPr>
        <w:pStyle w:val="Heading2"/>
        <w:numPr>
          <w:ilvl w:val="0"/>
          <w:numId w:val="44"/>
        </w:numPr>
        <w:rPr>
          <w:rStyle w:val="Heading2Char"/>
          <w:i/>
          <w:iCs/>
        </w:rPr>
      </w:pPr>
      <w:r w:rsidRPr="00357A1D">
        <w:lastRenderedPageBreak/>
        <w:drawing>
          <wp:anchor distT="0" distB="0" distL="114300" distR="114300" simplePos="0" relativeHeight="251661312" behindDoc="0" locked="0" layoutInCell="1" allowOverlap="1" wp14:anchorId="3F44A8FE" wp14:editId="757BD423">
            <wp:simplePos x="0" y="0"/>
            <wp:positionH relativeFrom="column">
              <wp:posOffset>-150495</wp:posOffset>
            </wp:positionH>
            <wp:positionV relativeFrom="paragraph">
              <wp:posOffset>1863725</wp:posOffset>
            </wp:positionV>
            <wp:extent cx="2952750" cy="635"/>
            <wp:effectExtent l="0" t="0" r="0" b="0"/>
            <wp:wrapTopAndBottom/>
            <wp:docPr id="1047566877" name="Text Box 1"/>
            <wp:cNvGraphicFramePr/>
            <a:graphic xmlns:a="http://purl.oclc.org/ooxml/drawingml/main">
              <a:graphicData uri="http://schemas.microsoft.com/office/word/2010/wordprocessingShape">
                <wp:wsp>
                  <wp:cNvSpPr txBox="1"/>
                  <wp:spPr>
                    <a:xfrm>
                      <a:off x="0" y="0"/>
                      <a:ext cx="2952750" cy="635"/>
                    </a:xfrm>
                    <a:prstGeom prst="rect">
                      <a:avLst/>
                    </a:prstGeom>
                    <a:solidFill>
                      <a:prstClr val="white"/>
                    </a:solidFill>
                    <a:ln>
                      <a:noFill/>
                    </a:ln>
                  </wp:spPr>
                  <wp:txbx>
                    <wne:txbxContent>
                      <w:p w14:paraId="0A024634" w14:textId="012BD011" w:rsidR="009805B5" w:rsidRPr="00051498" w:rsidRDefault="009805B5" w:rsidP="009805B5">
                        <w:pPr>
                          <w:pStyle w:val="Caption"/>
                          <w:rPr>
                            <w:noProof/>
                            <w:spacing w:val="-1"/>
                            <w:sz w:val="20"/>
                            <w:szCs w:val="20"/>
                            <w:lang w:val="x-none" w:eastAsia="x-none"/>
                          </w:rPr>
                        </w:pPr>
                        <w:r>
                          <w:t xml:space="preserve">Figure </w:t>
                        </w:r>
                        <w:r>
                          <w:fldChar w:fldCharType="begin"/>
                        </w:r>
                        <w:r>
                          <w:instrText xml:space="preserve"> SEQ Figure \* ARABIC </w:instrText>
                        </w:r>
                        <w:r>
                          <w:fldChar w:fldCharType="separate"/>
                        </w:r>
                        <w:r w:rsidR="0086558E">
                          <w:rPr>
                            <w:noProof/>
                          </w:rPr>
                          <w:t>1</w:t>
                        </w:r>
                        <w:r>
                          <w:fldChar w:fldCharType="end"/>
                        </w:r>
                        <w:r>
                          <w:t>. Cryptosystem Vulnerabilities.</w:t>
                        </w:r>
                      </w:p>
                    </wne:txbxContent>
                  </wp:txbx>
                  <wp:bodyPr rot="0" spcFirstLastPara="0" vertOverflow="overflow" horzOverflow="overflow" vert="horz" wrap="square" lIns="0" tIns="0" rIns="0" bIns="0" numCol="1" spcCol="0" rtlCol="0" fromWordArt="0" anchor="t" anchorCtr="0" forceAA="0" compatLnSpc="1">
                    <a:prstTxWarp prst="textNoShape">
                      <a:avLst/>
                    </a:prstTxWarp>
                    <a:spAutoFit/>
                  </wp:bodyPr>
                </wp:wsp>
              </a:graphicData>
            </a:graphic>
          </wp:anchor>
        </w:drawing>
      </w:r>
      <w:r w:rsidRPr="00357A1D">
        <w:drawing>
          <wp:anchor distT="45720" distB="45720" distL="114300" distR="114300" simplePos="0" relativeHeight="251659264" behindDoc="0" locked="0" layoutInCell="1" allowOverlap="1" wp14:anchorId="251D5AB7" wp14:editId="794D2F1A">
            <wp:simplePos x="0" y="0"/>
            <wp:positionH relativeFrom="column">
              <wp:posOffset>-151765</wp:posOffset>
            </wp:positionH>
            <wp:positionV relativeFrom="paragraph">
              <wp:posOffset>635</wp:posOffset>
            </wp:positionV>
            <wp:extent cx="2952750" cy="1805305"/>
            <wp:effectExtent l="0" t="0" r="19050" b="23495"/>
            <wp:wrapTopAndBottom/>
            <wp:docPr id="217"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952750" cy="1805305"/>
                    </a:xfrm>
                    <a:prstGeom prst="rect">
                      <a:avLst/>
                    </a:prstGeom>
                    <a:solidFill>
                      <a:srgbClr val="FFFFFF"/>
                    </a:solidFill>
                    <a:ln w="9525">
                      <a:solidFill>
                        <a:srgbClr val="000000"/>
                      </a:solidFill>
                      <a:miter lim="800%"/>
                      <a:headEnd/>
                      <a:tailEnd/>
                    </a:ln>
                  </wp:spPr>
                  <wp:txbx>
                    <wne:txbxContent>
                      <w:tbl>
                        <w:tblPr>
                          <w:tblStyle w:val="TableGrid"/>
                          <w:tblW w:w="0pt" w:type="auto"/>
                          <w:tblLook w:firstRow="1" w:lastRow="0" w:firstColumn="1" w:lastColumn="0" w:noHBand="0" w:noVBand="1"/>
                        </w:tblPr>
                        <w:tblGrid>
                          <w:gridCol w:w="1177"/>
                          <w:gridCol w:w="1082"/>
                          <w:gridCol w:w="1063"/>
                          <w:gridCol w:w="1031"/>
                        </w:tblGrid>
                        <w:tr w:rsidR="009805B5" w14:paraId="5F99C966" w14:textId="77777777" w:rsidTr="00AC5106">
                          <w:tc>
                            <w:tcPr>
                              <w:tcW w:w="60.70pt" w:type="dxa"/>
                            </w:tcPr>
                            <w:p w14:paraId="7DFE407D" w14:textId="77777777" w:rsidR="009805B5" w:rsidRPr="009805B5" w:rsidRDefault="009805B5" w:rsidP="009805B5">
                              <w:pPr>
                                <w:pStyle w:val="BodyText"/>
                                <w:ind w:firstLine="0pt"/>
                                <w:rPr>
                                  <w:b/>
                                  <w:bCs/>
                                  <w:sz w:val="16"/>
                                  <w:szCs w:val="16"/>
                                </w:rPr>
                              </w:pPr>
                              <w:r w:rsidRPr="009805B5">
                                <w:rPr>
                                  <w:b/>
                                  <w:bCs/>
                                  <w:sz w:val="16"/>
                                  <w:szCs w:val="16"/>
                                </w:rPr>
                                <w:t>Cryptosystem</w:t>
                              </w:r>
                            </w:p>
                          </w:tc>
                          <w:tc>
                            <w:tcPr>
                              <w:tcW w:w="60.70pt" w:type="dxa"/>
                            </w:tcPr>
                            <w:p w14:paraId="1DFD0235" w14:textId="77777777" w:rsidR="009805B5" w:rsidRPr="009805B5" w:rsidRDefault="009805B5" w:rsidP="009805B5">
                              <w:pPr>
                                <w:pStyle w:val="BodyText"/>
                                <w:ind w:firstLine="0pt"/>
                                <w:rPr>
                                  <w:b/>
                                  <w:bCs/>
                                  <w:sz w:val="16"/>
                                  <w:szCs w:val="16"/>
                                </w:rPr>
                              </w:pPr>
                              <w:r w:rsidRPr="009805B5">
                                <w:rPr>
                                  <w:b/>
                                  <w:bCs/>
                                  <w:sz w:val="16"/>
                                  <w:szCs w:val="16"/>
                                </w:rPr>
                                <w:t>Underlying Hard Problem</w:t>
                              </w:r>
                            </w:p>
                          </w:tc>
                          <w:tc>
                            <w:tcPr>
                              <w:tcW w:w="60.70pt" w:type="dxa"/>
                            </w:tcPr>
                            <w:p w14:paraId="0E4A7C68" w14:textId="77777777" w:rsidR="009805B5" w:rsidRPr="009805B5" w:rsidRDefault="009805B5" w:rsidP="009805B5">
                              <w:pPr>
                                <w:pStyle w:val="BodyText"/>
                                <w:ind w:firstLine="0pt"/>
                                <w:rPr>
                                  <w:b/>
                                  <w:bCs/>
                                  <w:sz w:val="16"/>
                                  <w:szCs w:val="16"/>
                                </w:rPr>
                              </w:pPr>
                              <w:r w:rsidRPr="009805B5">
                                <w:rPr>
                                  <w:b/>
                                  <w:bCs/>
                                  <w:sz w:val="16"/>
                                  <w:szCs w:val="16"/>
                                </w:rPr>
                                <w:t>Quantum Threat (Shor’s Algorithm)</w:t>
                              </w:r>
                            </w:p>
                          </w:tc>
                          <w:tc>
                            <w:tcPr>
                              <w:tcW w:w="60.70pt" w:type="dxa"/>
                            </w:tcPr>
                            <w:p w14:paraId="5A934A64" w14:textId="77777777" w:rsidR="009805B5" w:rsidRPr="009805B5" w:rsidRDefault="009805B5" w:rsidP="009805B5">
                              <w:pPr>
                                <w:pStyle w:val="BodyText"/>
                                <w:ind w:firstLine="0pt"/>
                                <w:rPr>
                                  <w:b/>
                                  <w:bCs/>
                                  <w:sz w:val="16"/>
                                  <w:szCs w:val="16"/>
                                </w:rPr>
                              </w:pPr>
                              <w:r w:rsidRPr="009805B5">
                                <w:rPr>
                                  <w:b/>
                                  <w:bCs/>
                                  <w:sz w:val="16"/>
                                  <w:szCs w:val="16"/>
                                </w:rPr>
                                <w:t>Security Status (Post-Quantum)</w:t>
                              </w:r>
                            </w:p>
                          </w:tc>
                        </w:tr>
                        <w:tr w:rsidR="009805B5" w14:paraId="6605254B" w14:textId="77777777" w:rsidTr="00AC5106">
                          <w:tc>
                            <w:tcPr>
                              <w:tcW w:w="60.70pt" w:type="dxa"/>
                            </w:tcPr>
                            <w:p w14:paraId="29D03D8D" w14:textId="77777777" w:rsidR="009805B5" w:rsidRPr="009805B5" w:rsidRDefault="009805B5" w:rsidP="009805B5">
                              <w:pPr>
                                <w:pStyle w:val="BodyText"/>
                                <w:ind w:firstLine="0pt"/>
                                <w:rPr>
                                  <w:sz w:val="16"/>
                                  <w:szCs w:val="16"/>
                                </w:rPr>
                              </w:pPr>
                              <w:r w:rsidRPr="009805B5">
                                <w:rPr>
                                  <w:sz w:val="16"/>
                                  <w:szCs w:val="16"/>
                                </w:rPr>
                                <w:t>RSA</w:t>
                              </w:r>
                            </w:p>
                          </w:tc>
                          <w:tc>
                            <w:tcPr>
                              <w:tcW w:w="60.70pt" w:type="dxa"/>
                            </w:tcPr>
                            <w:p w14:paraId="34D6087D" w14:textId="77777777" w:rsidR="009805B5" w:rsidRPr="009805B5" w:rsidRDefault="009805B5" w:rsidP="009805B5">
                              <w:pPr>
                                <w:pStyle w:val="BodyText"/>
                                <w:ind w:firstLine="0pt"/>
                                <w:rPr>
                                  <w:sz w:val="16"/>
                                  <w:szCs w:val="16"/>
                                </w:rPr>
                              </w:pPr>
                              <w:r w:rsidRPr="009805B5">
                                <w:rPr>
                                  <w:sz w:val="16"/>
                                  <w:szCs w:val="16"/>
                                </w:rPr>
                                <w:t>Integer factorisation</w:t>
                              </w:r>
                            </w:p>
                          </w:tc>
                          <w:tc>
                            <w:tcPr>
                              <w:tcW w:w="60.70pt" w:type="dxa"/>
                            </w:tcPr>
                            <w:p w14:paraId="12107B14" w14:textId="77777777" w:rsidR="009805B5" w:rsidRPr="009805B5" w:rsidRDefault="009805B5" w:rsidP="009805B5">
                              <w:pPr>
                                <w:pStyle w:val="BodyText"/>
                                <w:ind w:firstLine="0pt"/>
                                <w:rPr>
                                  <w:sz w:val="16"/>
                                  <w:szCs w:val="16"/>
                                </w:rPr>
                              </w:pPr>
                              <w:r w:rsidRPr="009805B5">
                                <w:rPr>
                                  <w:sz w:val="16"/>
                                  <w:szCs w:val="16"/>
                                </w:rPr>
                                <w:t>Breakable</w:t>
                              </w:r>
                            </w:p>
                          </w:tc>
                          <w:tc>
                            <w:tcPr>
                              <w:tcW w:w="60.70pt" w:type="dxa"/>
                            </w:tcPr>
                            <w:p w14:paraId="1D4E75AD" w14:textId="77777777" w:rsidR="009805B5" w:rsidRPr="009805B5" w:rsidRDefault="009805B5" w:rsidP="009805B5">
                              <w:pPr>
                                <w:pStyle w:val="BodyText"/>
                                <w:ind w:firstLine="0pt"/>
                                <w:rPr>
                                  <w:sz w:val="16"/>
                                  <w:szCs w:val="16"/>
                                </w:rPr>
                              </w:pPr>
                              <w:r w:rsidRPr="009805B5">
                                <w:rPr>
                                  <w:sz w:val="16"/>
                                  <w:szCs w:val="16"/>
                                </w:rPr>
                                <w:t>Not secure</w:t>
                              </w:r>
                            </w:p>
                          </w:tc>
                        </w:tr>
                        <w:tr w:rsidR="009805B5" w14:paraId="27B770AB" w14:textId="77777777" w:rsidTr="00AC5106">
                          <w:tc>
                            <w:tcPr>
                              <w:tcW w:w="60.70pt" w:type="dxa"/>
                            </w:tcPr>
                            <w:p w14:paraId="6E7497F8" w14:textId="77777777" w:rsidR="009805B5" w:rsidRPr="009805B5" w:rsidRDefault="009805B5" w:rsidP="009805B5">
                              <w:pPr>
                                <w:pStyle w:val="BodyText"/>
                                <w:ind w:firstLine="0pt"/>
                                <w:rPr>
                                  <w:sz w:val="16"/>
                                  <w:szCs w:val="16"/>
                                </w:rPr>
                              </w:pPr>
                              <w:r w:rsidRPr="009805B5">
                                <w:rPr>
                                  <w:sz w:val="16"/>
                                  <w:szCs w:val="16"/>
                                </w:rPr>
                                <w:t>ECC</w:t>
                              </w:r>
                            </w:p>
                          </w:tc>
                          <w:tc>
                            <w:tcPr>
                              <w:tcW w:w="60.70pt" w:type="dxa"/>
                            </w:tcPr>
                            <w:p w14:paraId="09F6EA40" w14:textId="77777777" w:rsidR="009805B5" w:rsidRPr="009805B5" w:rsidRDefault="009805B5" w:rsidP="009805B5">
                              <w:pPr>
                                <w:pStyle w:val="BodyText"/>
                                <w:ind w:firstLine="0pt"/>
                                <w:rPr>
                                  <w:sz w:val="16"/>
                                  <w:szCs w:val="16"/>
                                </w:rPr>
                              </w:pPr>
                              <w:r w:rsidRPr="009805B5">
                                <w:rPr>
                                  <w:sz w:val="16"/>
                                  <w:szCs w:val="16"/>
                                </w:rPr>
                                <w:t>Elliptic curve discrete log</w:t>
                              </w:r>
                            </w:p>
                          </w:tc>
                          <w:tc>
                            <w:tcPr>
                              <w:tcW w:w="60.70pt" w:type="dxa"/>
                            </w:tcPr>
                            <w:p w14:paraId="6085551E" w14:textId="77777777" w:rsidR="009805B5" w:rsidRPr="009805B5" w:rsidRDefault="009805B5" w:rsidP="009805B5">
                              <w:pPr>
                                <w:pStyle w:val="BodyText"/>
                                <w:ind w:firstLine="0pt"/>
                                <w:rPr>
                                  <w:sz w:val="16"/>
                                  <w:szCs w:val="16"/>
                                </w:rPr>
                              </w:pPr>
                              <w:r w:rsidRPr="009805B5">
                                <w:rPr>
                                  <w:sz w:val="16"/>
                                  <w:szCs w:val="16"/>
                                </w:rPr>
                                <w:t>Breakable</w:t>
                              </w:r>
                            </w:p>
                          </w:tc>
                          <w:tc>
                            <w:tcPr>
                              <w:tcW w:w="60.70pt" w:type="dxa"/>
                            </w:tcPr>
                            <w:p w14:paraId="761F3EC1" w14:textId="77777777" w:rsidR="009805B5" w:rsidRPr="009805B5" w:rsidRDefault="009805B5" w:rsidP="009805B5">
                              <w:pPr>
                                <w:pStyle w:val="BodyText"/>
                                <w:ind w:firstLine="0pt"/>
                                <w:rPr>
                                  <w:sz w:val="16"/>
                                  <w:szCs w:val="16"/>
                                </w:rPr>
                              </w:pPr>
                              <w:r w:rsidRPr="009805B5">
                                <w:rPr>
                                  <w:sz w:val="16"/>
                                  <w:szCs w:val="16"/>
                                </w:rPr>
                                <w:t>Not secure</w:t>
                              </w:r>
                            </w:p>
                          </w:tc>
                        </w:tr>
                        <w:tr w:rsidR="009805B5" w14:paraId="6C095D6B" w14:textId="77777777" w:rsidTr="00AC5106">
                          <w:tc>
                            <w:tcPr>
                              <w:tcW w:w="60.70pt" w:type="dxa"/>
                            </w:tcPr>
                            <w:p w14:paraId="436A2205" w14:textId="77777777" w:rsidR="009805B5" w:rsidRPr="009805B5" w:rsidRDefault="009805B5" w:rsidP="009805B5">
                              <w:pPr>
                                <w:pStyle w:val="BodyText"/>
                                <w:ind w:firstLine="0pt"/>
                                <w:rPr>
                                  <w:sz w:val="16"/>
                                  <w:szCs w:val="16"/>
                                </w:rPr>
                              </w:pPr>
                              <w:r w:rsidRPr="009805B5">
                                <w:rPr>
                                  <w:sz w:val="16"/>
                                  <w:szCs w:val="16"/>
                                </w:rPr>
                                <w:t>AES-256</w:t>
                              </w:r>
                            </w:p>
                          </w:tc>
                          <w:tc>
                            <w:tcPr>
                              <w:tcW w:w="60.70pt" w:type="dxa"/>
                            </w:tcPr>
                            <w:p w14:paraId="59A7E1BF" w14:textId="77777777" w:rsidR="009805B5" w:rsidRPr="009805B5" w:rsidRDefault="009805B5" w:rsidP="009805B5">
                              <w:pPr>
                                <w:pStyle w:val="BodyText"/>
                                <w:ind w:firstLine="0pt"/>
                                <w:rPr>
                                  <w:sz w:val="16"/>
                                  <w:szCs w:val="16"/>
                                </w:rPr>
                              </w:pPr>
                              <w:r w:rsidRPr="009805B5">
                                <w:rPr>
                                  <w:sz w:val="16"/>
                                  <w:szCs w:val="16"/>
                                </w:rPr>
                                <w:t>Symmetric key search</w:t>
                              </w:r>
                            </w:p>
                          </w:tc>
                          <w:tc>
                            <w:tcPr>
                              <w:tcW w:w="60.70pt" w:type="dxa"/>
                            </w:tcPr>
                            <w:p w14:paraId="188C449D" w14:textId="77777777" w:rsidR="009805B5" w:rsidRPr="009805B5" w:rsidRDefault="009805B5" w:rsidP="009805B5">
                              <w:pPr>
                                <w:pStyle w:val="BodyText"/>
                                <w:ind w:firstLine="0pt"/>
                                <w:rPr>
                                  <w:sz w:val="16"/>
                                  <w:szCs w:val="16"/>
                                </w:rPr>
                              </w:pPr>
                              <w:r w:rsidRPr="009805B5">
                                <w:rPr>
                                  <w:sz w:val="16"/>
                                  <w:szCs w:val="16"/>
                                </w:rPr>
                                <w:t>Grover’s algorithm (quadratic speedup)</w:t>
                              </w:r>
                            </w:p>
                          </w:tc>
                          <w:tc>
                            <w:tcPr>
                              <w:tcW w:w="60.70pt" w:type="dxa"/>
                            </w:tcPr>
                            <w:p w14:paraId="583107E9" w14:textId="77777777" w:rsidR="009805B5" w:rsidRPr="009805B5" w:rsidRDefault="009805B5" w:rsidP="009805B5">
                              <w:pPr>
                                <w:pStyle w:val="BodyText"/>
                                <w:ind w:firstLine="0pt"/>
                                <w:rPr>
                                  <w:sz w:val="16"/>
                                  <w:szCs w:val="16"/>
                                </w:rPr>
                              </w:pPr>
                              <w:r w:rsidRPr="009805B5">
                                <w:rPr>
                                  <w:sz w:val="16"/>
                                  <w:szCs w:val="16"/>
                                </w:rPr>
                                <w:t>Still secure (with longer keys)</w:t>
                              </w:r>
                            </w:p>
                          </w:tc>
                        </w:tr>
                      </w:tbl>
                      <w:p w14:paraId="256DF360" w14:textId="0CD3EF1F" w:rsidR="009805B5" w:rsidRDefault="009805B5"/>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rsidRPr="00357A1D">
        <w:t>T</w:t>
      </w:r>
      <w:r w:rsidRPr="00357A1D">
        <w:rPr>
          <w:rStyle w:val="Heading2Char"/>
          <w:i/>
          <w:iCs/>
        </w:rPr>
        <w:t>he Emergence of Post-Quantum Cryptography (PQC)</w:t>
      </w:r>
    </w:p>
    <w:p w14:paraId="7C1798F1" w14:textId="72CE6DFA" w:rsidR="009805B5" w:rsidRDefault="00167D99" w:rsidP="009805B5">
      <w:pPr>
        <w:pStyle w:val="BodyText"/>
      </w:pPr>
      <w:r>
        <w:rPr>
          <w:noProof/>
        </w:rPr>
        <w:drawing>
          <wp:anchor distT="0" distB="0" distL="114300" distR="114300" simplePos="0" relativeHeight="251665408" behindDoc="0" locked="0" layoutInCell="1" allowOverlap="1" wp14:anchorId="0863F433" wp14:editId="1DAA6FC7">
            <wp:simplePos x="0" y="0"/>
            <wp:positionH relativeFrom="column">
              <wp:posOffset>3536950</wp:posOffset>
            </wp:positionH>
            <wp:positionV relativeFrom="paragraph">
              <wp:posOffset>3195320</wp:posOffset>
            </wp:positionV>
            <wp:extent cx="2935605" cy="635"/>
            <wp:effectExtent l="0" t="0" r="0" b="0"/>
            <wp:wrapSquare wrapText="bothSides"/>
            <wp:docPr id="1759372809" name="Text Box 1"/>
            <wp:cNvGraphicFramePr/>
            <a:graphic xmlns:a="http://purl.oclc.org/ooxml/drawingml/main">
              <a:graphicData uri="http://schemas.microsoft.com/office/word/2010/wordprocessingShape">
                <wp:wsp>
                  <wp:cNvSpPr txBox="1"/>
                  <wp:spPr>
                    <a:xfrm>
                      <a:off x="0" y="0"/>
                      <a:ext cx="2935605" cy="635"/>
                    </a:xfrm>
                    <a:prstGeom prst="rect">
                      <a:avLst/>
                    </a:prstGeom>
                    <a:solidFill>
                      <a:prstClr val="white"/>
                    </a:solidFill>
                    <a:ln>
                      <a:noFill/>
                    </a:ln>
                  </wp:spPr>
                  <wp:txbx>
                    <wne:txbxContent>
                      <w:p w14:paraId="65AB5EA8" w14:textId="1FED7DFA" w:rsidR="00167D99" w:rsidRPr="00893520" w:rsidRDefault="00167D99" w:rsidP="00167D99">
                        <w:pPr>
                          <w:pStyle w:val="Caption"/>
                          <w:rPr>
                            <w:noProof/>
                            <w:spacing w:val="-1"/>
                            <w:sz w:val="20"/>
                            <w:szCs w:val="20"/>
                            <w:lang w:val="x-none" w:eastAsia="x-none"/>
                          </w:rPr>
                        </w:pPr>
                        <w:r>
                          <w:t xml:space="preserve">Figure </w:t>
                        </w:r>
                        <w:r>
                          <w:fldChar w:fldCharType="begin"/>
                        </w:r>
                        <w:r>
                          <w:instrText xml:space="preserve"> SEQ Figure \* ARABIC </w:instrText>
                        </w:r>
                        <w:r>
                          <w:fldChar w:fldCharType="separate"/>
                        </w:r>
                        <w:r w:rsidR="0086558E">
                          <w:rPr>
                            <w:noProof/>
                          </w:rPr>
                          <w:t>2</w:t>
                        </w:r>
                        <w:r>
                          <w:fldChar w:fldCharType="end"/>
                        </w:r>
                        <w:r>
                          <w:t>. PQC Families Summary.</w:t>
                        </w:r>
                      </w:p>
                    </wne:txbxContent>
                  </wp:txbx>
                  <wp:bodyPr rot="0" spcFirstLastPara="0" vertOverflow="overflow" horzOverflow="overflow" vert="horz" wrap="square" lIns="0" tIns="0" rIns="0" bIns="0" numCol="1" spcCol="0" rtlCol="0" fromWordArt="0" anchor="t" anchorCtr="0" forceAA="0" compatLnSpc="1">
                    <a:prstTxWarp prst="textNoShape">
                      <a:avLst/>
                    </a:prstTxWarp>
                    <a:spAutoFit/>
                  </wp:bodyPr>
                </wp:wsp>
              </a:graphicData>
            </a:graphic>
          </wp:anchor>
        </w:drawing>
      </w:r>
      <w:r>
        <w:rPr>
          <w:noProof/>
        </w:rPr>
        <w:drawing>
          <wp:anchor distT="45720" distB="45720" distL="114300" distR="114300" simplePos="0" relativeHeight="251663360" behindDoc="0" locked="0" layoutInCell="1" allowOverlap="1" wp14:anchorId="7E098105" wp14:editId="58B05B4E">
            <wp:simplePos x="0" y="0"/>
            <wp:positionH relativeFrom="column">
              <wp:posOffset>3536950</wp:posOffset>
            </wp:positionH>
            <wp:positionV relativeFrom="paragraph">
              <wp:posOffset>988695</wp:posOffset>
            </wp:positionV>
            <wp:extent cx="2935605" cy="2149475"/>
            <wp:effectExtent l="0" t="0" r="17145" b="22225"/>
            <wp:wrapTopAndBottom/>
            <wp:docPr id="1468422894"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935605" cy="2149475"/>
                    </a:xfrm>
                    <a:prstGeom prst="rect">
                      <a:avLst/>
                    </a:prstGeom>
                    <a:solidFill>
                      <a:srgbClr val="FFFFFF"/>
                    </a:solidFill>
                    <a:ln w="9525">
                      <a:solidFill>
                        <a:srgbClr val="000000"/>
                      </a:solidFill>
                      <a:miter lim="800%"/>
                      <a:headEnd/>
                      <a:tailEnd/>
                    </a:ln>
                  </wp:spPr>
                  <wp:txbx>
                    <wne:txbxContent>
                      <w:tbl>
                        <w:tblPr>
                          <w:tblStyle w:val="TableGrid"/>
                          <w:tblW w:w="0pt" w:type="auto"/>
                          <w:tblLook w:firstRow="1" w:lastRow="0" w:firstColumn="1" w:lastColumn="0" w:noHBand="0" w:noVBand="1"/>
                        </w:tblPr>
                        <w:tblGrid>
                          <w:gridCol w:w="1007"/>
                          <w:gridCol w:w="1007"/>
                          <w:gridCol w:w="990"/>
                          <w:gridCol w:w="1318"/>
                        </w:tblGrid>
                        <w:tr w:rsidR="00167D99" w14:paraId="1EB19124" w14:textId="77777777">
                          <w:tc>
                            <w:tcPr>
                              <w:tcW w:w="46.30pt" w:type="dxa"/>
                            </w:tcPr>
                            <w:p w14:paraId="7B6C1CD9" w14:textId="586291E8" w:rsidR="00167D99" w:rsidRPr="00167D99" w:rsidRDefault="00167D99">
                              <w:pPr>
                                <w:rPr>
                                  <w:b/>
                                  <w:bCs/>
                                  <w:sz w:val="16"/>
                                  <w:szCs w:val="16"/>
                                </w:rPr>
                              </w:pPr>
                              <w:r w:rsidRPr="00167D99">
                                <w:rPr>
                                  <w:b/>
                                  <w:bCs/>
                                  <w:sz w:val="16"/>
                                  <w:szCs w:val="16"/>
                                </w:rPr>
                                <w:t>Family</w:t>
                              </w:r>
                            </w:p>
                          </w:tc>
                          <w:tc>
                            <w:tcPr>
                              <w:tcW w:w="46.30pt" w:type="dxa"/>
                            </w:tcPr>
                            <w:p w14:paraId="7D9BB66D" w14:textId="0B975BDA" w:rsidR="00167D99" w:rsidRPr="00167D99" w:rsidRDefault="00167D99">
                              <w:pPr>
                                <w:rPr>
                                  <w:b/>
                                  <w:sz w:val="16"/>
                                  <w:szCs w:val="16"/>
                                </w:rPr>
                              </w:pPr>
                              <w:r>
                                <w:rPr>
                                  <w:b/>
                                  <w:sz w:val="16"/>
                                  <w:szCs w:val="16"/>
                                </w:rPr>
                                <w:t>Security Basis</w:t>
                              </w:r>
                            </w:p>
                          </w:tc>
                          <w:tc>
                            <w:tcPr>
                              <w:tcW w:w="46.30pt" w:type="dxa"/>
                            </w:tcPr>
                            <w:p w14:paraId="59B26EB4" w14:textId="44B50F03" w:rsidR="00167D99" w:rsidRPr="00167D99" w:rsidRDefault="00167D99">
                              <w:pPr>
                                <w:rPr>
                                  <w:b/>
                                  <w:bCs/>
                                  <w:sz w:val="16"/>
                                  <w:szCs w:val="16"/>
                                </w:rPr>
                              </w:pPr>
                              <w:r>
                                <w:rPr>
                                  <w:b/>
                                  <w:bCs/>
                                  <w:sz w:val="16"/>
                                  <w:szCs w:val="16"/>
                                </w:rPr>
                                <w:t>Example Algorithms</w:t>
                              </w:r>
                            </w:p>
                          </w:tc>
                          <w:tc>
                            <w:tcPr>
                              <w:tcW w:w="46.30pt" w:type="dxa"/>
                            </w:tcPr>
                            <w:p w14:paraId="2D4DDA04" w14:textId="17A61C54" w:rsidR="00167D99" w:rsidRPr="00167D99" w:rsidRDefault="00167D99">
                              <w:pPr>
                                <w:rPr>
                                  <w:b/>
                                  <w:bCs/>
                                  <w:sz w:val="16"/>
                                  <w:szCs w:val="16"/>
                                </w:rPr>
                              </w:pPr>
                              <w:r>
                                <w:rPr>
                                  <w:b/>
                                  <w:bCs/>
                                  <w:sz w:val="16"/>
                                  <w:szCs w:val="16"/>
                                </w:rPr>
                                <w:t>Status in NIST Process</w:t>
                              </w:r>
                            </w:p>
                          </w:tc>
                        </w:tr>
                        <w:tr w:rsidR="00167D99" w14:paraId="0DBACFFC" w14:textId="77777777">
                          <w:tc>
                            <w:tcPr>
                              <w:tcW w:w="46.30pt" w:type="dxa"/>
                            </w:tcPr>
                            <w:p w14:paraId="1D19C2B6" w14:textId="54343775" w:rsidR="00167D99" w:rsidRPr="00167D99" w:rsidRDefault="00167D99">
                              <w:pPr>
                                <w:rPr>
                                  <w:sz w:val="16"/>
                                  <w:szCs w:val="16"/>
                                </w:rPr>
                              </w:pPr>
                              <w:r>
                                <w:rPr>
                                  <w:sz w:val="16"/>
                                  <w:szCs w:val="16"/>
                                </w:rPr>
                                <w:t>Lattice-based</w:t>
                              </w:r>
                            </w:p>
                          </w:tc>
                          <w:tc>
                            <w:tcPr>
                              <w:tcW w:w="46.30pt" w:type="dxa"/>
                            </w:tcPr>
                            <w:p w14:paraId="004F6F2D" w14:textId="39AE8FC1" w:rsidR="00167D99" w:rsidRPr="00167D99" w:rsidRDefault="00167D99">
                              <w:pPr>
                                <w:rPr>
                                  <w:sz w:val="16"/>
                                  <w:szCs w:val="16"/>
                                </w:rPr>
                              </w:pPr>
                              <w:r>
                                <w:rPr>
                                  <w:sz w:val="16"/>
                                  <w:szCs w:val="16"/>
                                </w:rPr>
                                <w:t>LWE, SIS</w:t>
                              </w:r>
                            </w:p>
                          </w:tc>
                          <w:tc>
                            <w:tcPr>
                              <w:tcW w:w="46.30pt" w:type="dxa"/>
                            </w:tcPr>
                            <w:p w14:paraId="0268C786" w14:textId="47F0217C" w:rsidR="00167D99" w:rsidRPr="00167D99" w:rsidRDefault="00167D99">
                              <w:pPr>
                                <w:rPr>
                                  <w:sz w:val="16"/>
                                  <w:szCs w:val="16"/>
                                </w:rPr>
                              </w:pPr>
                              <w:r>
                                <w:rPr>
                                  <w:sz w:val="16"/>
                                  <w:szCs w:val="16"/>
                                </w:rPr>
                                <w:t xml:space="preserve">Kyber, </w:t>
                              </w:r>
                              <w:proofErr w:type="spellStart"/>
                              <w:r>
                                <w:rPr>
                                  <w:sz w:val="16"/>
                                  <w:szCs w:val="16"/>
                                </w:rPr>
                                <w:t>Dilithium</w:t>
                              </w:r>
                              <w:proofErr w:type="spellEnd"/>
                              <w:r>
                                <w:rPr>
                                  <w:sz w:val="16"/>
                                  <w:szCs w:val="16"/>
                                </w:rPr>
                                <w:t>, NTRU</w:t>
                              </w:r>
                            </w:p>
                          </w:tc>
                          <w:tc>
                            <w:tcPr>
                              <w:tcW w:w="46.30pt" w:type="dxa"/>
                            </w:tcPr>
                            <w:p w14:paraId="08BB1FAC" w14:textId="2E2D5498" w:rsidR="00167D99" w:rsidRPr="00167D99" w:rsidRDefault="00167D99">
                              <w:pPr>
                                <w:rPr>
                                  <w:sz w:val="16"/>
                                  <w:szCs w:val="16"/>
                                </w:rPr>
                              </w:pPr>
                              <w:r>
                                <w:rPr>
                                  <w:sz w:val="16"/>
                                  <w:szCs w:val="16"/>
                                </w:rPr>
                                <w:t>Main standards (FIPS 203/204/205)</w:t>
                              </w:r>
                            </w:p>
                          </w:tc>
                        </w:tr>
                        <w:tr w:rsidR="00167D99" w14:paraId="6CB43034" w14:textId="77777777">
                          <w:tc>
                            <w:tcPr>
                              <w:tcW w:w="46.30pt" w:type="dxa"/>
                            </w:tcPr>
                            <w:p w14:paraId="52C9A736" w14:textId="2BFF6B4A" w:rsidR="00167D99" w:rsidRPr="00167D99" w:rsidRDefault="00167D99">
                              <w:pPr>
                                <w:rPr>
                                  <w:sz w:val="16"/>
                                  <w:szCs w:val="16"/>
                                </w:rPr>
                              </w:pPr>
                              <w:r>
                                <w:rPr>
                                  <w:sz w:val="16"/>
                                  <w:szCs w:val="16"/>
                                </w:rPr>
                                <w:t>Code-based</w:t>
                              </w:r>
                            </w:p>
                          </w:tc>
                          <w:tc>
                            <w:tcPr>
                              <w:tcW w:w="46.30pt" w:type="dxa"/>
                            </w:tcPr>
                            <w:p w14:paraId="1D20AEB4" w14:textId="7BD2B538" w:rsidR="00167D99" w:rsidRPr="00167D99" w:rsidRDefault="00167D99">
                              <w:pPr>
                                <w:rPr>
                                  <w:sz w:val="16"/>
                                  <w:szCs w:val="16"/>
                                </w:rPr>
                              </w:pPr>
                              <w:r>
                                <w:rPr>
                                  <w:sz w:val="16"/>
                                  <w:szCs w:val="16"/>
                                </w:rPr>
                                <w:t>Syndrome decoding</w:t>
                              </w:r>
                            </w:p>
                          </w:tc>
                          <w:tc>
                            <w:tcPr>
                              <w:tcW w:w="46.30pt" w:type="dxa"/>
                            </w:tcPr>
                            <w:p w14:paraId="09DAF6BA" w14:textId="36DAC1C5" w:rsidR="00167D99" w:rsidRPr="00167D99" w:rsidRDefault="00167D99">
                              <w:pPr>
                                <w:rPr>
                                  <w:sz w:val="16"/>
                                  <w:szCs w:val="16"/>
                                </w:rPr>
                              </w:pPr>
                              <w:r>
                                <w:rPr>
                                  <w:sz w:val="16"/>
                                  <w:szCs w:val="16"/>
                                </w:rPr>
                                <w:t xml:space="preserve">Classic </w:t>
                              </w:r>
                              <w:proofErr w:type="spellStart"/>
                              <w:r>
                                <w:rPr>
                                  <w:sz w:val="16"/>
                                  <w:szCs w:val="16"/>
                                </w:rPr>
                                <w:t>McEliece</w:t>
                              </w:r>
                              <w:proofErr w:type="spellEnd"/>
                              <w:r>
                                <w:rPr>
                                  <w:sz w:val="16"/>
                                  <w:szCs w:val="16"/>
                                </w:rPr>
                                <w:t>, BIKE</w:t>
                              </w:r>
                            </w:p>
                          </w:tc>
                          <w:tc>
                            <w:tcPr>
                              <w:tcW w:w="46.30pt" w:type="dxa"/>
                            </w:tcPr>
                            <w:p w14:paraId="3037EE0D" w14:textId="049FFF3F" w:rsidR="00167D99" w:rsidRPr="00167D99" w:rsidRDefault="00167D99">
                              <w:pPr>
                                <w:rPr>
                                  <w:sz w:val="16"/>
                                  <w:szCs w:val="16"/>
                                </w:rPr>
                              </w:pPr>
                              <w:r>
                                <w:rPr>
                                  <w:sz w:val="16"/>
                                  <w:szCs w:val="16"/>
                                </w:rPr>
                                <w:t>Alternate/backup</w:t>
                              </w:r>
                            </w:p>
                          </w:tc>
                        </w:tr>
                        <w:tr w:rsidR="00167D99" w14:paraId="686D9C71" w14:textId="77777777">
                          <w:tc>
                            <w:tcPr>
                              <w:tcW w:w="46.30pt" w:type="dxa"/>
                            </w:tcPr>
                            <w:p w14:paraId="57AA1FAB" w14:textId="4479ED33" w:rsidR="00167D99" w:rsidRPr="00167D99" w:rsidRDefault="00167D99">
                              <w:pPr>
                                <w:rPr>
                                  <w:sz w:val="16"/>
                                  <w:szCs w:val="16"/>
                                </w:rPr>
                              </w:pPr>
                              <w:r>
                                <w:rPr>
                                  <w:sz w:val="16"/>
                                  <w:szCs w:val="16"/>
                                </w:rPr>
                                <w:t>Hash-based</w:t>
                              </w:r>
                            </w:p>
                          </w:tc>
                          <w:tc>
                            <w:tcPr>
                              <w:tcW w:w="46.30pt" w:type="dxa"/>
                            </w:tcPr>
                            <w:p w14:paraId="348DC8CD" w14:textId="07D65FC7" w:rsidR="00167D99" w:rsidRPr="00167D99" w:rsidRDefault="00167D99">
                              <w:pPr>
                                <w:rPr>
                                  <w:sz w:val="16"/>
                                  <w:szCs w:val="16"/>
                                </w:rPr>
                              </w:pPr>
                              <w:r>
                                <w:rPr>
                                  <w:sz w:val="16"/>
                                  <w:szCs w:val="16"/>
                                </w:rPr>
                                <w:t>Hash function hardness</w:t>
                              </w:r>
                            </w:p>
                          </w:tc>
                          <w:tc>
                            <w:tcPr>
                              <w:tcW w:w="46.30pt" w:type="dxa"/>
                            </w:tcPr>
                            <w:p w14:paraId="3E5D269B" w14:textId="2D1F03A5" w:rsidR="00167D99" w:rsidRPr="00167D99" w:rsidRDefault="00167D99">
                              <w:pPr>
                                <w:rPr>
                                  <w:sz w:val="16"/>
                                  <w:szCs w:val="16"/>
                                </w:rPr>
                              </w:pPr>
                              <w:r>
                                <w:rPr>
                                  <w:sz w:val="16"/>
                                  <w:szCs w:val="16"/>
                                </w:rPr>
                                <w:t>SPHINCS+</w:t>
                              </w:r>
                            </w:p>
                          </w:tc>
                          <w:tc>
                            <w:tcPr>
                              <w:tcW w:w="46.30pt" w:type="dxa"/>
                            </w:tcPr>
                            <w:p w14:paraId="169EE2C0" w14:textId="397A235A" w:rsidR="00167D99" w:rsidRPr="00167D99" w:rsidRDefault="00167D99">
                              <w:pPr>
                                <w:rPr>
                                  <w:sz w:val="16"/>
                                  <w:szCs w:val="16"/>
                                </w:rPr>
                              </w:pPr>
                              <w:r>
                                <w:rPr>
                                  <w:sz w:val="16"/>
                                  <w:szCs w:val="16"/>
                                </w:rPr>
                                <w:t>Standard for signatures (backup)</w:t>
                              </w:r>
                            </w:p>
                          </w:tc>
                        </w:tr>
                        <w:tr w:rsidR="00167D99" w14:paraId="1779FF32" w14:textId="77777777">
                          <w:tc>
                            <w:tcPr>
                              <w:tcW w:w="46.30pt" w:type="dxa"/>
                            </w:tcPr>
                            <w:p w14:paraId="501779D6" w14:textId="364BDB03" w:rsidR="00167D99" w:rsidRPr="00167D99" w:rsidRDefault="00167D99">
                              <w:pPr>
                                <w:rPr>
                                  <w:sz w:val="16"/>
                                  <w:szCs w:val="16"/>
                                </w:rPr>
                              </w:pPr>
                              <w:r>
                                <w:rPr>
                                  <w:sz w:val="16"/>
                                  <w:szCs w:val="16"/>
                                </w:rPr>
                                <w:t>Multivariate</w:t>
                              </w:r>
                            </w:p>
                          </w:tc>
                          <w:tc>
                            <w:tcPr>
                              <w:tcW w:w="46.30pt" w:type="dxa"/>
                            </w:tcPr>
                            <w:p w14:paraId="2FA9D7F7" w14:textId="1855496F" w:rsidR="00167D99" w:rsidRPr="00167D99" w:rsidRDefault="00167D99">
                              <w:pPr>
                                <w:rPr>
                                  <w:sz w:val="16"/>
                                  <w:szCs w:val="16"/>
                                </w:rPr>
                              </w:pPr>
                              <w:r>
                                <w:rPr>
                                  <w:sz w:val="16"/>
                                  <w:szCs w:val="16"/>
                                </w:rPr>
                                <w:t>Multivariate polynomial equations</w:t>
                              </w:r>
                            </w:p>
                          </w:tc>
                          <w:tc>
                            <w:tcPr>
                              <w:tcW w:w="46.30pt" w:type="dxa"/>
                            </w:tcPr>
                            <w:p w14:paraId="21CEF4AD" w14:textId="7E1153B5" w:rsidR="00167D99" w:rsidRPr="00167D99" w:rsidRDefault="00167D99">
                              <w:pPr>
                                <w:rPr>
                                  <w:sz w:val="16"/>
                                  <w:szCs w:val="16"/>
                                </w:rPr>
                              </w:pPr>
                              <w:r>
                                <w:rPr>
                                  <w:sz w:val="16"/>
                                  <w:szCs w:val="16"/>
                                </w:rPr>
                                <w:t>Rainbow, UOV</w:t>
                              </w:r>
                            </w:p>
                          </w:tc>
                          <w:tc>
                            <w:tcPr>
                              <w:tcW w:w="46.30pt" w:type="dxa"/>
                            </w:tcPr>
                            <w:p w14:paraId="1B8D5170" w14:textId="069ADC67" w:rsidR="00167D99" w:rsidRPr="00167D99" w:rsidRDefault="00167D99">
                              <w:pPr>
                                <w:rPr>
                                  <w:sz w:val="16"/>
                                  <w:szCs w:val="16"/>
                                </w:rPr>
                              </w:pPr>
                              <w:r>
                                <w:rPr>
                                  <w:sz w:val="16"/>
                                  <w:szCs w:val="16"/>
                                </w:rPr>
                                <w:t>Not standardi</w:t>
                              </w:r>
                              <w:r w:rsidR="002446C4">
                                <w:rPr>
                                  <w:sz w:val="16"/>
                                  <w:szCs w:val="16"/>
                                </w:rPr>
                                <w:t>s</w:t>
                              </w:r>
                              <w:r>
                                <w:rPr>
                                  <w:sz w:val="16"/>
                                  <w:szCs w:val="16"/>
                                </w:rPr>
                                <w:t xml:space="preserve">ed </w:t>
                              </w:r>
                            </w:p>
                          </w:tc>
                        </w:tr>
                        <w:tr w:rsidR="00167D99" w14:paraId="6A707F74" w14:textId="77777777">
                          <w:tc>
                            <w:tcPr>
                              <w:tcW w:w="46.30pt" w:type="dxa"/>
                            </w:tcPr>
                            <w:p w14:paraId="3E3FDBE9" w14:textId="543B9E63" w:rsidR="00167D99" w:rsidRPr="00167D99" w:rsidRDefault="00167D99">
                              <w:pPr>
                                <w:rPr>
                                  <w:sz w:val="16"/>
                                  <w:szCs w:val="16"/>
                                </w:rPr>
                              </w:pPr>
                              <w:r>
                                <w:rPr>
                                  <w:sz w:val="16"/>
                                  <w:szCs w:val="16"/>
                                </w:rPr>
                                <w:t>Isogeny-based</w:t>
                              </w:r>
                            </w:p>
                          </w:tc>
                          <w:tc>
                            <w:tcPr>
                              <w:tcW w:w="46.30pt" w:type="dxa"/>
                            </w:tcPr>
                            <w:p w14:paraId="32E43CB5" w14:textId="1217265A" w:rsidR="00167D99" w:rsidRPr="00167D99" w:rsidRDefault="00167D99">
                              <w:pPr>
                                <w:rPr>
                                  <w:sz w:val="16"/>
                                  <w:szCs w:val="16"/>
                                </w:rPr>
                              </w:pPr>
                              <w:r>
                                <w:rPr>
                                  <w:sz w:val="16"/>
                                  <w:szCs w:val="16"/>
                                </w:rPr>
                                <w:t>Isogenies of elliptic curves</w:t>
                              </w:r>
                            </w:p>
                          </w:tc>
                          <w:tc>
                            <w:tcPr>
                              <w:tcW w:w="46.30pt" w:type="dxa"/>
                            </w:tcPr>
                            <w:p w14:paraId="78F9B508" w14:textId="5F6A190F" w:rsidR="00167D99" w:rsidRPr="00167D99" w:rsidRDefault="00167D99">
                              <w:pPr>
                                <w:rPr>
                                  <w:sz w:val="16"/>
                                  <w:szCs w:val="16"/>
                                </w:rPr>
                              </w:pPr>
                              <w:r>
                                <w:rPr>
                                  <w:sz w:val="16"/>
                                  <w:szCs w:val="16"/>
                                </w:rPr>
                                <w:t>SIKE</w:t>
                              </w:r>
                            </w:p>
                          </w:tc>
                          <w:tc>
                            <w:tcPr>
                              <w:tcW w:w="46.30pt" w:type="dxa"/>
                            </w:tcPr>
                            <w:p w14:paraId="1EA2E679" w14:textId="4A820960" w:rsidR="00167D99" w:rsidRPr="00167D99" w:rsidRDefault="00167D99">
                              <w:pPr>
                                <w:rPr>
                                  <w:sz w:val="16"/>
                                  <w:szCs w:val="16"/>
                                </w:rPr>
                              </w:pPr>
                              <w:r>
                                <w:rPr>
                                  <w:sz w:val="16"/>
                                  <w:szCs w:val="16"/>
                                </w:rPr>
                                <w:t>Withdrawn due to attacks</w:t>
                              </w:r>
                            </w:p>
                          </w:tc>
                        </w:tr>
                      </w:tbl>
                      <w:p w14:paraId="018160A4" w14:textId="3D1CEB79" w:rsidR="00167D99" w:rsidRDefault="00167D99"/>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rsidR="008F3A0E">
        <w:t xml:space="preserve">Recognising this </w:t>
      </w:r>
      <w:r w:rsidR="00AA0DCD">
        <w:t>dooming</w:t>
      </w:r>
      <w:r w:rsidR="008F3A0E">
        <w:t xml:space="preserve"> threat, the cryptographic community and international standards organisations have prioritised the investigation and development of quantum-resistant cryptographic algorithms, collectively called “post-quantum cryptography (PQC)”. PQC schemes are designed  to remain secure even against adversaries equipped with large-scale quantum computers [1][4]</w:t>
      </w:r>
      <w:r w:rsidR="00AA0DCD">
        <w:t>.</w:t>
      </w:r>
    </w:p>
    <w:p w14:paraId="11184D66" w14:textId="6217B8BA" w:rsidR="00AA0DCD" w:rsidRDefault="00AA0DCD" w:rsidP="009805B5">
      <w:pPr>
        <w:pStyle w:val="BodyText"/>
      </w:pPr>
      <w:r>
        <w:t xml:space="preserve">NIST initiated a global PQC standardisation process in 2016, inviting cryptographers worldwide to submit candidate algorithms that could withstand both classical and quantum attacks [1][4]. After an extensive multi-year evaluation, lattice-based schemes such as </w:t>
      </w:r>
      <w:r w:rsidR="00357A1D">
        <w:t>CRYSTALS-Kyber (for key encapsulation) and CRYSTALS-</w:t>
      </w:r>
      <w:proofErr w:type="spellStart"/>
      <w:r w:rsidR="00357A1D">
        <w:t>Dilithium</w:t>
      </w:r>
      <w:proofErr w:type="spellEnd"/>
      <w:r w:rsidR="00357A1D">
        <w:t xml:space="preserve"> (for digital signatures) emerged as leading candidates and have now been selected as new Federal Information Processing Standards (FIPS 203/204) [4]. The adoption of these standards is a critical milestone, marking the beginning of practical migration efforts across the industry and government.</w:t>
      </w:r>
    </w:p>
    <w:p w14:paraId="56397F45" w14:textId="0BAA973A" w:rsidR="00357A1D" w:rsidRPr="00357A1D" w:rsidRDefault="00357A1D" w:rsidP="00357A1D">
      <w:pPr>
        <w:pStyle w:val="Heading2"/>
        <w:numPr>
          <w:ilvl w:val="0"/>
          <w:numId w:val="44"/>
        </w:numPr>
      </w:pPr>
      <w:r w:rsidRPr="00357A1D">
        <w:t>Motivation for Migration</w:t>
      </w:r>
    </w:p>
    <w:p w14:paraId="2CA6D8F9" w14:textId="71430674" w:rsidR="00357A1D" w:rsidRDefault="00357A1D" w:rsidP="009805B5">
      <w:pPr>
        <w:pStyle w:val="BodyText"/>
      </w:pPr>
      <w:r>
        <w:t xml:space="preserve">The urgency to migrate to PQC is escalated by the “harvest now, decrypt later” threat model, in which adversaries collect encrypted communications today with the intention of decrypting them once quantum computers mature [1][3]. This is particularly concerning for long-lived sensitive information, </w:t>
      </w:r>
      <w:r w:rsidR="00D84BEE">
        <w:t>like</w:t>
      </w:r>
      <w:r>
        <w:t xml:space="preserve"> health records and government data, which must </w:t>
      </w:r>
      <w:r w:rsidR="00D84BEE">
        <w:t>stay</w:t>
      </w:r>
      <w:r>
        <w:t xml:space="preserve"> confidential for years or decades [2].</w:t>
      </w:r>
    </w:p>
    <w:p w14:paraId="5172EEE7" w14:textId="5F90C00E" w:rsidR="00357A1D" w:rsidRDefault="00357A1D" w:rsidP="00357A1D">
      <w:pPr>
        <w:pStyle w:val="BodyText"/>
      </w:pPr>
      <w:r>
        <w:t xml:space="preserve">In the healthcare sector, for example, the migration to PQC is not just a technical upgrade, but a necessity for regulatory compliance and </w:t>
      </w:r>
      <w:r w:rsidR="00D84BEE">
        <w:t xml:space="preserve">upholding </w:t>
      </w:r>
      <w:r>
        <w:t>patient privacy. Recent research highlights that while awareness of PQC is increasing, actual implementation remains slow due to organisational inertia, resource constraints, and uncertainty about migration strategies [2][3]. The risks are compounded in cloud environments, where sensitive patient data can be exposed to additional attack vectors [2].</w:t>
      </w:r>
    </w:p>
    <w:p w14:paraId="771E0040" w14:textId="77777777" w:rsidR="00357A1D" w:rsidRPr="00357A1D" w:rsidRDefault="00357A1D" w:rsidP="00357A1D">
      <w:pPr>
        <w:pStyle w:val="ListParagraph"/>
        <w:numPr>
          <w:ilvl w:val="0"/>
          <w:numId w:val="43"/>
        </w:numPr>
        <w:tabs>
          <w:tab w:val="start" w:pos="14.40pt"/>
        </w:tabs>
        <w:spacing w:after="6pt" w:line="11.40pt" w:lineRule="auto"/>
        <w:contextualSpacing w:val="0"/>
        <w:jc w:val="both"/>
        <w:rPr>
          <w:vanish/>
          <w:spacing w:val="-1"/>
          <w:lang w:val="x-none" w:eastAsia="x-none"/>
        </w:rPr>
      </w:pPr>
    </w:p>
    <w:p w14:paraId="7A3C8405" w14:textId="77777777" w:rsidR="00357A1D" w:rsidRPr="00357A1D" w:rsidRDefault="00357A1D" w:rsidP="00357A1D">
      <w:pPr>
        <w:pStyle w:val="ListParagraph"/>
        <w:numPr>
          <w:ilvl w:val="0"/>
          <w:numId w:val="43"/>
        </w:numPr>
        <w:tabs>
          <w:tab w:val="start" w:pos="14.40pt"/>
        </w:tabs>
        <w:spacing w:after="6pt" w:line="11.40pt" w:lineRule="auto"/>
        <w:contextualSpacing w:val="0"/>
        <w:jc w:val="both"/>
        <w:rPr>
          <w:vanish/>
          <w:spacing w:val="-1"/>
          <w:lang w:val="x-none" w:eastAsia="x-none"/>
        </w:rPr>
      </w:pPr>
    </w:p>
    <w:p w14:paraId="1D5B8BF1" w14:textId="77777777" w:rsidR="00357A1D" w:rsidRPr="00357A1D" w:rsidRDefault="00357A1D" w:rsidP="00357A1D">
      <w:pPr>
        <w:pStyle w:val="ListParagraph"/>
        <w:numPr>
          <w:ilvl w:val="0"/>
          <w:numId w:val="43"/>
        </w:numPr>
        <w:tabs>
          <w:tab w:val="start" w:pos="14.40pt"/>
        </w:tabs>
        <w:spacing w:after="6pt" w:line="11.40pt" w:lineRule="auto"/>
        <w:contextualSpacing w:val="0"/>
        <w:jc w:val="both"/>
        <w:rPr>
          <w:vanish/>
          <w:spacing w:val="-1"/>
          <w:lang w:val="x-none" w:eastAsia="x-none"/>
        </w:rPr>
      </w:pPr>
    </w:p>
    <w:p w14:paraId="48536F26" w14:textId="69A8E1F4" w:rsidR="00814723" w:rsidRDefault="00343161" w:rsidP="00814723">
      <w:pPr>
        <w:pStyle w:val="Heading1"/>
        <w:numPr>
          <w:ilvl w:val="0"/>
          <w:numId w:val="28"/>
        </w:numPr>
      </w:pPr>
      <w:r>
        <w:t>Frameworks and Protocols</w:t>
      </w:r>
    </w:p>
    <w:p w14:paraId="72CAA005" w14:textId="379D9197" w:rsidR="00814723" w:rsidRDefault="00814723" w:rsidP="00167D99">
      <w:pPr>
        <w:pStyle w:val="Heading2"/>
        <w:numPr>
          <w:ilvl w:val="0"/>
          <w:numId w:val="46"/>
        </w:numPr>
      </w:pPr>
      <w:r w:rsidRPr="00814723">
        <w:t xml:space="preserve">What is </w:t>
      </w:r>
      <w:r w:rsidR="00343161">
        <w:t>Post-Quantum Cryptography (PQC)</w:t>
      </w:r>
      <w:r>
        <w:t>?</w:t>
      </w:r>
    </w:p>
    <w:p w14:paraId="61DE4D76" w14:textId="4489BAC2" w:rsidR="00AB1BE4" w:rsidRDefault="00AB1BE4" w:rsidP="00AB1BE4">
      <w:pPr>
        <w:pStyle w:val="BodyText"/>
      </w:pPr>
      <w:r>
        <w:t xml:space="preserve">The primary objective of </w:t>
      </w:r>
      <w:r w:rsidR="00167D99">
        <w:t xml:space="preserve">PQC is to develop cryptographic schemes that can withstand attacks from both classical and quantum computers. Multiple frameworks have been proposed and analysed, but lattice-based cryptography has emerged as the leading candidate due to its strong security proofs, versatility, and practical performance [1][4]. Other notable PQC families include code-based, hash-based, </w:t>
      </w:r>
      <w:r w:rsidR="00167D99">
        <w:t>multivariate, and isogeny-based cryptography, but these alternatives often face challenges concerning key sizes, efficiency, or have yet to reach the same stage in standardisation [1][3][4].</w:t>
      </w:r>
    </w:p>
    <w:p w14:paraId="6B6F9D51" w14:textId="342FCE37" w:rsidR="00814723" w:rsidRDefault="00C61BB1" w:rsidP="00167D99">
      <w:pPr>
        <w:pStyle w:val="Heading2"/>
        <w:numPr>
          <w:ilvl w:val="0"/>
          <w:numId w:val="46"/>
        </w:numPr>
      </w:pPr>
      <w:r>
        <w:t>NIST Standardisation and Protocols</w:t>
      </w:r>
    </w:p>
    <w:p w14:paraId="09968633" w14:textId="0F19C3F5" w:rsidR="00C61BB1" w:rsidRDefault="00C61BB1" w:rsidP="00C61BB1">
      <w:pPr>
        <w:pStyle w:val="BodyText"/>
      </w:pPr>
      <w:r>
        <w:t xml:space="preserve">The NIST PQC project began in 2016, inviting global submissions for quantum-resistant algorithms. Over four rounds of extensive public evaluation, the focus </w:t>
      </w:r>
      <w:r w:rsidR="00D84BEE">
        <w:t xml:space="preserve">was </w:t>
      </w:r>
      <w:r>
        <w:t>narrowed to lattice-based schemes due to their strong mathematical foundations and demonstrated quantum resistance [1][4]. In 2024, NIST announced new Federal Information Processing Standards:</w:t>
      </w:r>
    </w:p>
    <w:p w14:paraId="6DC2751A" w14:textId="7FC17A08" w:rsidR="00C61BB1" w:rsidRDefault="00C61BB1" w:rsidP="00C61BB1">
      <w:pPr>
        <w:pStyle w:val="BodyText"/>
        <w:numPr>
          <w:ilvl w:val="0"/>
          <w:numId w:val="48"/>
        </w:numPr>
      </w:pPr>
      <w:r>
        <w:rPr>
          <w:b/>
          <w:bCs/>
        </w:rPr>
        <w:t>FIPS 203:</w:t>
      </w:r>
      <w:r>
        <w:t xml:space="preserve"> Module-Lattice-Based Key-Encapsulation Mechanism (ML-KEM, Kyber)</w:t>
      </w:r>
    </w:p>
    <w:p w14:paraId="1652A0B6" w14:textId="5CACCE08" w:rsidR="00C61BB1" w:rsidRPr="00C61BB1" w:rsidRDefault="00C61BB1" w:rsidP="00C61BB1">
      <w:pPr>
        <w:pStyle w:val="BodyText"/>
        <w:numPr>
          <w:ilvl w:val="0"/>
          <w:numId w:val="48"/>
        </w:numPr>
        <w:rPr>
          <w:b/>
          <w:bCs/>
        </w:rPr>
      </w:pPr>
      <w:r w:rsidRPr="00C61BB1">
        <w:rPr>
          <w:b/>
          <w:bCs/>
        </w:rPr>
        <w:t>FIPS 204</w:t>
      </w:r>
      <w:r>
        <w:rPr>
          <w:b/>
          <w:bCs/>
        </w:rPr>
        <w:t xml:space="preserve">: </w:t>
      </w:r>
      <w:r>
        <w:t xml:space="preserve">Module-Lattice-Based Digital Signature Algorithm (ML-DSA, </w:t>
      </w:r>
      <w:proofErr w:type="spellStart"/>
      <w:r>
        <w:t>Dilithium</w:t>
      </w:r>
      <w:proofErr w:type="spellEnd"/>
      <w:r>
        <w:t>)</w:t>
      </w:r>
    </w:p>
    <w:p w14:paraId="12983F7B" w14:textId="1C4D265C" w:rsidR="00C61BB1" w:rsidRPr="00C61BB1" w:rsidRDefault="00C61BB1" w:rsidP="00C61BB1">
      <w:pPr>
        <w:pStyle w:val="BodyText"/>
        <w:numPr>
          <w:ilvl w:val="0"/>
          <w:numId w:val="48"/>
        </w:numPr>
        <w:rPr>
          <w:b/>
          <w:bCs/>
        </w:rPr>
      </w:pPr>
      <w:r>
        <w:rPr>
          <w:b/>
          <w:bCs/>
        </w:rPr>
        <w:t xml:space="preserve">FIPS 205: </w:t>
      </w:r>
      <w:r>
        <w:t>Stateless Hash-based Digital Signature Algorithm (SPHINCS+) as a backup [4]</w:t>
      </w:r>
    </w:p>
    <w:p w14:paraId="730CEBAE" w14:textId="51BA64B3" w:rsidR="00C61BB1" w:rsidRPr="00C61BB1" w:rsidRDefault="00C61BB1" w:rsidP="00C61BB1">
      <w:pPr>
        <w:pStyle w:val="BodyText"/>
      </w:pPr>
      <w:r>
        <w:t>These standards form the backbone of future quantum-resistant protocols for public-key encryption, key exchange, and digital signatures.</w:t>
      </w:r>
    </w:p>
    <w:p w14:paraId="78832DF1" w14:textId="320E7E02" w:rsidR="00343161" w:rsidRDefault="00C61BB1" w:rsidP="00167D99">
      <w:pPr>
        <w:pStyle w:val="Heading2"/>
        <w:numPr>
          <w:ilvl w:val="0"/>
          <w:numId w:val="46"/>
        </w:numPr>
      </w:pPr>
      <w:r>
        <w:t>Implementation in Protocols and Applications</w:t>
      </w:r>
    </w:p>
    <w:p w14:paraId="61B2ADDA" w14:textId="404ED167" w:rsidR="00C61BB1" w:rsidRDefault="00C61BB1" w:rsidP="00C61BB1">
      <w:pPr>
        <w:pStyle w:val="BodyText"/>
      </w:pPr>
      <w:r>
        <w:t xml:space="preserve">Lattice-based schemes </w:t>
      </w:r>
      <w:r w:rsidR="00BF5063">
        <w:t>like</w:t>
      </w:r>
      <w:r>
        <w:t xml:space="preserve"> Kyber and </w:t>
      </w:r>
      <w:proofErr w:type="spellStart"/>
      <w:r>
        <w:t>Dilithium</w:t>
      </w:r>
      <w:proofErr w:type="spellEnd"/>
      <w:r>
        <w:t xml:space="preserve"> are being integrated into widely used security protocols, including Transport Layer Security (TLS), SSH, VPNs, and secure messaging platforms [3][4]. The PQC migration is not limited to software, hardware implementations are actively being explored to optimise performance and reduce resource consumption [4]. In sectors like healthcare, cloud-based patient information systems are beginning to pilot lattice-based encryption for stronger data protection [2].</w:t>
      </w:r>
    </w:p>
    <w:p w14:paraId="4FC8CE43" w14:textId="5336C02E" w:rsidR="00F36C73" w:rsidRDefault="00F36C73" w:rsidP="00F36C73">
      <w:pPr>
        <w:pStyle w:val="Heading2"/>
        <w:numPr>
          <w:ilvl w:val="0"/>
          <w:numId w:val="46"/>
        </w:numPr>
      </w:pPr>
      <w:r>
        <w:t>Strengths and Limitations</w:t>
      </w:r>
    </w:p>
    <w:p w14:paraId="614D183F" w14:textId="6E93E1FB" w:rsidR="00F36C73" w:rsidRDefault="00F36C73" w:rsidP="00F36C73">
      <w:pPr>
        <w:pStyle w:val="BodyText"/>
      </w:pPr>
      <w:r>
        <w:t>Lattice-based cryptography provides strong security guarantees against quantum adversaries, efficient key exchanges, and digital signatures with competitive performance [4]. However, challenges remain, including larger key and signature sizes, side-channel resistance, and integration complexity, especially in resource-constrained environments [3][4].</w:t>
      </w:r>
    </w:p>
    <w:p w14:paraId="620FF43B" w14:textId="1B8BE961" w:rsidR="00814723" w:rsidRDefault="00F36C73" w:rsidP="00F36C73">
      <w:pPr>
        <w:pStyle w:val="BodyText"/>
      </w:pPr>
      <w:r>
        <w:t xml:space="preserve">In critical sectors, such as healthcare, the adoption of PQC is also influenced by regulatory compliance, data privacy  </w:t>
      </w:r>
      <w:r w:rsidR="0086558E">
        <w:rPr>
          <w:noProof/>
        </w:rPr>
        <w:lastRenderedPageBreak/>
        <w:drawing>
          <wp:anchor distT="0" distB="0" distL="114300" distR="114300" simplePos="0" relativeHeight="251669504" behindDoc="0" locked="0" layoutInCell="1" allowOverlap="1" wp14:anchorId="6184F93D" wp14:editId="10495FF8">
            <wp:simplePos x="0" y="0"/>
            <wp:positionH relativeFrom="column">
              <wp:posOffset>3315970</wp:posOffset>
            </wp:positionH>
            <wp:positionV relativeFrom="paragraph">
              <wp:posOffset>4088130</wp:posOffset>
            </wp:positionV>
            <wp:extent cx="3519170" cy="635"/>
            <wp:effectExtent l="0" t="0" r="0" b="0"/>
            <wp:wrapSquare wrapText="bothSides"/>
            <wp:docPr id="1560333644" name="Text Box 1"/>
            <wp:cNvGraphicFramePr/>
            <a:graphic xmlns:a="http://purl.oclc.org/ooxml/drawingml/main">
              <a:graphicData uri="http://schemas.microsoft.com/office/word/2010/wordprocessingShape">
                <wp:wsp>
                  <wp:cNvSpPr txBox="1"/>
                  <wp:spPr>
                    <a:xfrm>
                      <a:off x="0" y="0"/>
                      <a:ext cx="3519170" cy="635"/>
                    </a:xfrm>
                    <a:prstGeom prst="rect">
                      <a:avLst/>
                    </a:prstGeom>
                    <a:solidFill>
                      <a:prstClr val="white"/>
                    </a:solidFill>
                    <a:ln>
                      <a:noFill/>
                    </a:ln>
                  </wp:spPr>
                  <wp:txbx>
                    <wne:txbxContent>
                      <w:p w14:paraId="56B93DFD" w14:textId="3163DB2A" w:rsidR="0086558E" w:rsidRPr="0006051C" w:rsidRDefault="0086558E" w:rsidP="0086558E">
                        <w:pPr>
                          <w:pStyle w:val="Caption"/>
                          <w:rPr>
                            <w:spacing w:val="-1"/>
                            <w:sz w:val="20"/>
                            <w:szCs w:val="20"/>
                            <w:lang w:val="x-none" w:eastAsia="x-none"/>
                          </w:rPr>
                        </w:pPr>
                        <w:r>
                          <w:t xml:space="preserve">Figure </w:t>
                        </w:r>
                        <w:r>
                          <w:fldChar w:fldCharType="begin"/>
                        </w:r>
                        <w:r>
                          <w:instrText xml:space="preserve"> SEQ Figure \* ARABIC </w:instrText>
                        </w:r>
                        <w:r>
                          <w:fldChar w:fldCharType="separate"/>
                        </w:r>
                        <w:r>
                          <w:rPr>
                            <w:noProof/>
                          </w:rPr>
                          <w:t>3</w:t>
                        </w:r>
                        <w:r>
                          <w:fldChar w:fldCharType="end"/>
                        </w:r>
                        <w:r>
                          <w:t>. Summary of Migration Challenges.</w:t>
                        </w:r>
                      </w:p>
                    </wne:txbxContent>
                  </wp:txbx>
                  <wp:bodyPr rot="0" spcFirstLastPara="0" vertOverflow="overflow" horzOverflow="overflow" vert="horz" wrap="square" lIns="0" tIns="0" rIns="0" bIns="0" numCol="1" spcCol="0" rtlCol="0" fromWordArt="0" anchor="t" anchorCtr="0" forceAA="0" compatLnSpc="1">
                    <a:prstTxWarp prst="textNoShape">
                      <a:avLst/>
                    </a:prstTxWarp>
                    <a:spAutoFit/>
                  </wp:bodyPr>
                </wp:wsp>
              </a:graphicData>
            </a:graphic>
          </wp:anchor>
        </w:drawing>
      </w:r>
      <w:r w:rsidR="0086558E">
        <w:rPr>
          <w:noProof/>
        </w:rPr>
        <w:drawing>
          <wp:anchor distT="45720" distB="45720" distL="114300" distR="114300" simplePos="0" relativeHeight="251667456" behindDoc="0" locked="0" layoutInCell="1" allowOverlap="1" wp14:anchorId="359CD246" wp14:editId="313284BD">
            <wp:simplePos x="0" y="0"/>
            <wp:positionH relativeFrom="column">
              <wp:posOffset>3316018</wp:posOffset>
            </wp:positionH>
            <wp:positionV relativeFrom="paragraph">
              <wp:posOffset>7931</wp:posOffset>
            </wp:positionV>
            <wp:extent cx="3519170" cy="4023360"/>
            <wp:effectExtent l="0" t="0" r="24130" b="15240"/>
            <wp:wrapSquare wrapText="bothSides"/>
            <wp:docPr id="317514541"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519170" cy="4023360"/>
                    </a:xfrm>
                    <a:prstGeom prst="rect">
                      <a:avLst/>
                    </a:prstGeom>
                    <a:solidFill>
                      <a:srgbClr val="FFFFFF"/>
                    </a:solidFill>
                    <a:ln w="9525">
                      <a:solidFill>
                        <a:srgbClr val="000000"/>
                      </a:solidFill>
                      <a:miter lim="800%"/>
                      <a:headEnd/>
                      <a:tailEnd/>
                    </a:ln>
                  </wp:spPr>
                  <wp:txbx>
                    <wne:txbxContent>
                      <w:tbl>
                        <w:tblPr>
                          <w:tblStyle w:val="TableGrid"/>
                          <w:tblW w:w="0pt" w:type="auto"/>
                          <w:tblLayout w:type="fixed"/>
                          <w:tblLook w:firstRow="1" w:lastRow="0" w:firstColumn="1" w:lastColumn="0" w:noHBand="0" w:noVBand="1"/>
                        </w:tblPr>
                        <w:tblGrid>
                          <w:gridCol w:w="988"/>
                          <w:gridCol w:w="1275"/>
                          <w:gridCol w:w="1555"/>
                          <w:gridCol w:w="1407"/>
                        </w:tblGrid>
                        <w:tr w:rsidR="002446C4" w14:paraId="7ABC0BC5" w14:textId="77777777" w:rsidTr="00DD12FB">
                          <w:tc>
                            <w:tcPr>
                              <w:tcW w:w="49.40pt" w:type="dxa"/>
                            </w:tcPr>
                            <w:p w14:paraId="6B807BAC" w14:textId="44DC7D19" w:rsidR="003473D0" w:rsidRPr="003473D0" w:rsidRDefault="002446C4">
                              <w:pPr>
                                <w:rPr>
                                  <w:b/>
                                  <w:bCs/>
                                  <w:sz w:val="16"/>
                                  <w:szCs w:val="16"/>
                                </w:rPr>
                              </w:pPr>
                              <w:r>
                                <w:rPr>
                                  <w:b/>
                                  <w:bCs/>
                                  <w:sz w:val="16"/>
                                  <w:szCs w:val="16"/>
                                </w:rPr>
                                <w:t>Challenge</w:t>
                              </w:r>
                            </w:p>
                          </w:tc>
                          <w:tc>
                            <w:tcPr>
                              <w:tcW w:w="63.75pt" w:type="dxa"/>
                            </w:tcPr>
                            <w:p w14:paraId="3B155BC3" w14:textId="50A98F40" w:rsidR="003473D0" w:rsidRPr="002446C4" w:rsidRDefault="002446C4">
                              <w:pPr>
                                <w:rPr>
                                  <w:b/>
                                  <w:bCs/>
                                  <w:sz w:val="16"/>
                                  <w:szCs w:val="16"/>
                                </w:rPr>
                              </w:pPr>
                              <w:r>
                                <w:rPr>
                                  <w:b/>
                                  <w:bCs/>
                                  <w:sz w:val="16"/>
                                  <w:szCs w:val="16"/>
                                </w:rPr>
                                <w:t>Description</w:t>
                              </w:r>
                            </w:p>
                          </w:tc>
                          <w:tc>
                            <w:tcPr>
                              <w:tcW w:w="77.75pt" w:type="dxa"/>
                            </w:tcPr>
                            <w:p w14:paraId="3D6E1F6E" w14:textId="6E5B6FAC" w:rsidR="003473D0" w:rsidRPr="002446C4" w:rsidRDefault="002446C4">
                              <w:pPr>
                                <w:rPr>
                                  <w:b/>
                                  <w:bCs/>
                                  <w:sz w:val="16"/>
                                  <w:szCs w:val="16"/>
                                </w:rPr>
                              </w:pPr>
                              <w:r>
                                <w:rPr>
                                  <w:b/>
                                  <w:bCs/>
                                  <w:sz w:val="16"/>
                                  <w:szCs w:val="16"/>
                                </w:rPr>
                                <w:t>Impact on System Design</w:t>
                              </w:r>
                            </w:p>
                          </w:tc>
                          <w:tc>
                            <w:tcPr>
                              <w:tcW w:w="70.35pt" w:type="dxa"/>
                            </w:tcPr>
                            <w:p w14:paraId="44B8A5C3" w14:textId="52036435" w:rsidR="003473D0" w:rsidRPr="002446C4" w:rsidRDefault="002446C4">
                              <w:pPr>
                                <w:rPr>
                                  <w:b/>
                                  <w:bCs/>
                                  <w:sz w:val="16"/>
                                  <w:szCs w:val="16"/>
                                </w:rPr>
                              </w:pPr>
                              <w:r>
                                <w:rPr>
                                  <w:b/>
                                  <w:bCs/>
                                  <w:sz w:val="16"/>
                                  <w:szCs w:val="16"/>
                                </w:rPr>
                                <w:t>Impact on Organisational Readiness</w:t>
                              </w:r>
                            </w:p>
                          </w:tc>
                        </w:tr>
                        <w:tr w:rsidR="002446C4" w14:paraId="501FFF64" w14:textId="77777777" w:rsidTr="00DD12FB">
                          <w:tc>
                            <w:tcPr>
                              <w:tcW w:w="49.40pt" w:type="dxa"/>
                            </w:tcPr>
                            <w:p w14:paraId="1B1C6DEB" w14:textId="19AF83F4" w:rsidR="003473D0" w:rsidRPr="003473D0" w:rsidRDefault="002446C4">
                              <w:pPr>
                                <w:rPr>
                                  <w:sz w:val="16"/>
                                  <w:szCs w:val="16"/>
                                </w:rPr>
                              </w:pPr>
                              <w:r>
                                <w:rPr>
                                  <w:sz w:val="16"/>
                                  <w:szCs w:val="16"/>
                                </w:rPr>
                                <w:t>Larger Key and Signature Sizes</w:t>
                              </w:r>
                            </w:p>
                          </w:tc>
                          <w:tc>
                            <w:tcPr>
                              <w:tcW w:w="63.75pt" w:type="dxa"/>
                            </w:tcPr>
                            <w:p w14:paraId="2CB192D6" w14:textId="42994B46" w:rsidR="003473D0" w:rsidRPr="003473D0" w:rsidRDefault="002446C4">
                              <w:pPr>
                                <w:rPr>
                                  <w:sz w:val="16"/>
                                  <w:szCs w:val="16"/>
                                </w:rPr>
                              </w:pPr>
                              <w:r>
                                <w:rPr>
                                  <w:sz w:val="16"/>
                                  <w:szCs w:val="16"/>
                                </w:rPr>
                                <w:t>PQC schemes use bigger keys and signatures compared to RSA/ECC.</w:t>
                              </w:r>
                            </w:p>
                          </w:tc>
                          <w:tc>
                            <w:tcPr>
                              <w:tcW w:w="77.75pt" w:type="dxa"/>
                            </w:tcPr>
                            <w:p w14:paraId="335AD3A4" w14:textId="2FCE2DC3" w:rsidR="003473D0" w:rsidRPr="003473D0" w:rsidRDefault="002446C4">
                              <w:pPr>
                                <w:rPr>
                                  <w:sz w:val="16"/>
                                  <w:szCs w:val="16"/>
                                </w:rPr>
                              </w:pPr>
                              <w:r>
                                <w:rPr>
                                  <w:sz w:val="16"/>
                                  <w:szCs w:val="16"/>
                                </w:rPr>
                                <w:t>Increased bandwidth and storage needs, may impact performance in constrained devices.</w:t>
                              </w:r>
                            </w:p>
                          </w:tc>
                          <w:tc>
                            <w:tcPr>
                              <w:tcW w:w="70.35pt" w:type="dxa"/>
                            </w:tcPr>
                            <w:p w14:paraId="3E760163" w14:textId="2E49F41A" w:rsidR="003473D0" w:rsidRPr="003473D0" w:rsidRDefault="002446C4">
                              <w:pPr>
                                <w:rPr>
                                  <w:sz w:val="16"/>
                                  <w:szCs w:val="16"/>
                                </w:rPr>
                              </w:pPr>
                              <w:r>
                                <w:rPr>
                                  <w:sz w:val="16"/>
                                  <w:szCs w:val="16"/>
                                </w:rPr>
                                <w:t>May require hardware/software upgrades, increased IT cost.</w:t>
                              </w:r>
                            </w:p>
                          </w:tc>
                        </w:tr>
                        <w:tr w:rsidR="002446C4" w14:paraId="537F233E" w14:textId="77777777" w:rsidTr="00DD12FB">
                          <w:tc>
                            <w:tcPr>
                              <w:tcW w:w="49.40pt" w:type="dxa"/>
                            </w:tcPr>
                            <w:p w14:paraId="769583A7" w14:textId="2762543C" w:rsidR="003473D0" w:rsidRPr="003473D0" w:rsidRDefault="002446C4">
                              <w:pPr>
                                <w:rPr>
                                  <w:sz w:val="16"/>
                                  <w:szCs w:val="16"/>
                                </w:rPr>
                              </w:pPr>
                              <w:r>
                                <w:rPr>
                                  <w:sz w:val="16"/>
                                  <w:szCs w:val="16"/>
                                </w:rPr>
                                <w:t>Computational Overhead</w:t>
                              </w:r>
                            </w:p>
                          </w:tc>
                          <w:tc>
                            <w:tcPr>
                              <w:tcW w:w="63.75pt" w:type="dxa"/>
                            </w:tcPr>
                            <w:p w14:paraId="60E8A630" w14:textId="2FDBE4B5" w:rsidR="003473D0" w:rsidRPr="003473D0" w:rsidRDefault="002446C4">
                              <w:pPr>
                                <w:rPr>
                                  <w:sz w:val="16"/>
                                  <w:szCs w:val="16"/>
                                </w:rPr>
                              </w:pPr>
                              <w:r>
                                <w:rPr>
                                  <w:sz w:val="16"/>
                                  <w:szCs w:val="16"/>
                                </w:rPr>
                                <w:t>Some PQC algorithms are more computationally intensive than classical counterparts.</w:t>
                              </w:r>
                            </w:p>
                          </w:tc>
                          <w:tc>
                            <w:tcPr>
                              <w:tcW w:w="77.75pt" w:type="dxa"/>
                            </w:tcPr>
                            <w:p w14:paraId="583C577A" w14:textId="67FEF8D1" w:rsidR="003473D0" w:rsidRPr="003473D0" w:rsidRDefault="002446C4">
                              <w:pPr>
                                <w:rPr>
                                  <w:sz w:val="16"/>
                                  <w:szCs w:val="16"/>
                                </w:rPr>
                              </w:pPr>
                              <w:r>
                                <w:rPr>
                                  <w:sz w:val="16"/>
                                  <w:szCs w:val="16"/>
                                </w:rPr>
                                <w:t>Possible latency, higher CPU/memory use, potential need for optimised hardware</w:t>
                              </w:r>
                              <w:r w:rsidR="00DD12FB">
                                <w:rPr>
                                  <w:sz w:val="16"/>
                                  <w:szCs w:val="16"/>
                                </w:rPr>
                                <w:t>.</w:t>
                              </w:r>
                            </w:p>
                          </w:tc>
                          <w:tc>
                            <w:tcPr>
                              <w:tcW w:w="70.35pt" w:type="dxa"/>
                            </w:tcPr>
                            <w:p w14:paraId="1DF4CD92" w14:textId="30E3DF69" w:rsidR="003473D0" w:rsidRPr="003473D0" w:rsidRDefault="00DD12FB">
                              <w:pPr>
                                <w:rPr>
                                  <w:sz w:val="16"/>
                                  <w:szCs w:val="16"/>
                                </w:rPr>
                              </w:pPr>
                              <w:r>
                                <w:rPr>
                                  <w:sz w:val="16"/>
                                  <w:szCs w:val="16"/>
                                </w:rPr>
                                <w:t>Training for IT staff, workflow adjustments for performance management.</w:t>
                              </w:r>
                            </w:p>
                          </w:tc>
                        </w:tr>
                        <w:tr w:rsidR="002446C4" w14:paraId="2F783314" w14:textId="77777777" w:rsidTr="00DD12FB">
                          <w:tc>
                            <w:tcPr>
                              <w:tcW w:w="49.40pt" w:type="dxa"/>
                            </w:tcPr>
                            <w:p w14:paraId="4F77ED1F" w14:textId="1C57176E" w:rsidR="003473D0" w:rsidRPr="003473D0" w:rsidRDefault="00DD12FB">
                              <w:pPr>
                                <w:rPr>
                                  <w:sz w:val="16"/>
                                  <w:szCs w:val="16"/>
                                </w:rPr>
                              </w:pPr>
                              <w:r>
                                <w:rPr>
                                  <w:sz w:val="16"/>
                                  <w:szCs w:val="16"/>
                                </w:rPr>
                                <w:t>Interoperability and Standards</w:t>
                              </w:r>
                            </w:p>
                          </w:tc>
                          <w:tc>
                            <w:tcPr>
                              <w:tcW w:w="63.75pt" w:type="dxa"/>
                            </w:tcPr>
                            <w:p w14:paraId="46D091CF" w14:textId="3AFF22C5" w:rsidR="003473D0" w:rsidRPr="003473D0" w:rsidRDefault="00DD12FB">
                              <w:pPr>
                                <w:rPr>
                                  <w:sz w:val="16"/>
                                  <w:szCs w:val="16"/>
                                </w:rPr>
                              </w:pPr>
                              <w:r>
                                <w:rPr>
                                  <w:sz w:val="16"/>
                                  <w:szCs w:val="16"/>
                                </w:rPr>
                                <w:t>PQC integration must align with evolving global standards and legacy systems.</w:t>
                              </w:r>
                            </w:p>
                          </w:tc>
                          <w:tc>
                            <w:tcPr>
                              <w:tcW w:w="77.75pt" w:type="dxa"/>
                            </w:tcPr>
                            <w:p w14:paraId="4A7679FB" w14:textId="5D67EE3C" w:rsidR="003473D0" w:rsidRPr="003473D0" w:rsidRDefault="00DD12FB">
                              <w:pPr>
                                <w:rPr>
                                  <w:sz w:val="16"/>
                                  <w:szCs w:val="16"/>
                                </w:rPr>
                              </w:pPr>
                              <w:r>
                                <w:rPr>
                                  <w:sz w:val="16"/>
                                  <w:szCs w:val="16"/>
                                </w:rPr>
                                <w:t>May need hybrid (</w:t>
                              </w:r>
                              <w:proofErr w:type="spellStart"/>
                              <w:r>
                                <w:rPr>
                                  <w:sz w:val="16"/>
                                  <w:szCs w:val="16"/>
                                </w:rPr>
                                <w:t>classical+PQC</w:t>
                              </w:r>
                              <w:proofErr w:type="spellEnd"/>
                              <w:r>
                                <w:rPr>
                                  <w:sz w:val="16"/>
                                  <w:szCs w:val="16"/>
                                </w:rPr>
                                <w:t>) solutions, careful protocol design.</w:t>
                              </w:r>
                            </w:p>
                          </w:tc>
                          <w:tc>
                            <w:tcPr>
                              <w:tcW w:w="70.35pt" w:type="dxa"/>
                            </w:tcPr>
                            <w:p w14:paraId="3E326C79" w14:textId="20288777" w:rsidR="00DD12FB" w:rsidRPr="003473D0" w:rsidRDefault="00DD12FB" w:rsidP="00DD12FB">
                              <w:pPr>
                                <w:rPr>
                                  <w:sz w:val="16"/>
                                  <w:szCs w:val="16"/>
                                </w:rPr>
                              </w:pPr>
                              <w:r>
                                <w:rPr>
                                  <w:sz w:val="16"/>
                                  <w:szCs w:val="16"/>
                                </w:rPr>
                                <w:t>Coordination across departments and partners, updated compliance processes.</w:t>
                              </w:r>
                            </w:p>
                          </w:tc>
                        </w:tr>
                        <w:tr w:rsidR="002446C4" w14:paraId="001EF5C3" w14:textId="77777777" w:rsidTr="00DD12FB">
                          <w:tc>
                            <w:tcPr>
                              <w:tcW w:w="49.40pt" w:type="dxa"/>
                            </w:tcPr>
                            <w:p w14:paraId="314C46EE" w14:textId="11920A92" w:rsidR="003473D0" w:rsidRPr="003473D0" w:rsidRDefault="00DD12FB">
                              <w:pPr>
                                <w:rPr>
                                  <w:sz w:val="16"/>
                                  <w:szCs w:val="16"/>
                                </w:rPr>
                              </w:pPr>
                              <w:r>
                                <w:rPr>
                                  <w:sz w:val="16"/>
                                  <w:szCs w:val="16"/>
                                </w:rPr>
                                <w:t>Side-Channel Vulnerabilities</w:t>
                              </w:r>
                            </w:p>
                          </w:tc>
                          <w:tc>
                            <w:tcPr>
                              <w:tcW w:w="63.75pt" w:type="dxa"/>
                            </w:tcPr>
                            <w:p w14:paraId="5649E8EF" w14:textId="278AC01F" w:rsidR="003473D0" w:rsidRPr="003473D0" w:rsidRDefault="00DD12FB">
                              <w:pPr>
                                <w:rPr>
                                  <w:sz w:val="16"/>
                                  <w:szCs w:val="16"/>
                                </w:rPr>
                              </w:pPr>
                              <w:r>
                                <w:rPr>
                                  <w:sz w:val="16"/>
                                  <w:szCs w:val="16"/>
                                </w:rPr>
                                <w:t>New algorithms can introduce unknown side-channel attack vectors (timing, power analysis, etc.).</w:t>
                              </w:r>
                            </w:p>
                          </w:tc>
                          <w:tc>
                            <w:tcPr>
                              <w:tcW w:w="77.75pt" w:type="dxa"/>
                            </w:tcPr>
                            <w:p w14:paraId="6C79F5CF" w14:textId="0F6D401E" w:rsidR="003473D0" w:rsidRPr="003473D0" w:rsidRDefault="00DD12FB">
                              <w:pPr>
                                <w:rPr>
                                  <w:sz w:val="16"/>
                                  <w:szCs w:val="16"/>
                                </w:rPr>
                              </w:pPr>
                              <w:r>
                                <w:rPr>
                                  <w:sz w:val="16"/>
                                  <w:szCs w:val="16"/>
                                </w:rPr>
                                <w:t>Need for hardened implementations, additional testing and mitigation strategies.</w:t>
                              </w:r>
                            </w:p>
                          </w:tc>
                          <w:tc>
                            <w:tcPr>
                              <w:tcW w:w="70.35pt" w:type="dxa"/>
                            </w:tcPr>
                            <w:p w14:paraId="1DD7F000" w14:textId="2DE6F430" w:rsidR="003473D0" w:rsidRPr="003473D0" w:rsidRDefault="00DD12FB">
                              <w:pPr>
                                <w:rPr>
                                  <w:sz w:val="16"/>
                                  <w:szCs w:val="16"/>
                                </w:rPr>
                              </w:pPr>
                              <w:r>
                                <w:rPr>
                                  <w:sz w:val="16"/>
                                  <w:szCs w:val="16"/>
                                </w:rPr>
                                <w:t>Security training, continuous monitoring and response preparedness.</w:t>
                              </w:r>
                            </w:p>
                          </w:tc>
                        </w:tr>
                        <w:tr w:rsidR="002446C4" w14:paraId="76355520" w14:textId="77777777" w:rsidTr="00DD12FB">
                          <w:tc>
                            <w:tcPr>
                              <w:tcW w:w="49.40pt" w:type="dxa"/>
                            </w:tcPr>
                            <w:p w14:paraId="3EC6F170" w14:textId="160E5AF7" w:rsidR="003473D0" w:rsidRPr="003473D0" w:rsidRDefault="00DD12FB">
                              <w:pPr>
                                <w:rPr>
                                  <w:sz w:val="16"/>
                                  <w:szCs w:val="16"/>
                                </w:rPr>
                              </w:pPr>
                              <w:r>
                                <w:rPr>
                                  <w:sz w:val="16"/>
                                  <w:szCs w:val="16"/>
                                </w:rPr>
                                <w:t>Skills and Awareness Gap</w:t>
                              </w:r>
                            </w:p>
                          </w:tc>
                          <w:tc>
                            <w:tcPr>
                              <w:tcW w:w="63.75pt" w:type="dxa"/>
                            </w:tcPr>
                            <w:p w14:paraId="712926FC" w14:textId="6A745AF1" w:rsidR="003473D0" w:rsidRPr="003473D0" w:rsidRDefault="00DD12FB">
                              <w:pPr>
                                <w:rPr>
                                  <w:sz w:val="16"/>
                                  <w:szCs w:val="16"/>
                                </w:rPr>
                              </w:pPr>
                              <w:r>
                                <w:rPr>
                                  <w:sz w:val="16"/>
                                  <w:szCs w:val="16"/>
                                </w:rPr>
                                <w:t>Manty organisations lack expertise in PQC and quantum risks.</w:t>
                              </w:r>
                            </w:p>
                          </w:tc>
                          <w:tc>
                            <w:tcPr>
                              <w:tcW w:w="77.75pt" w:type="dxa"/>
                            </w:tcPr>
                            <w:p w14:paraId="52C97CD8" w14:textId="7FD9D885" w:rsidR="003473D0" w:rsidRPr="003473D0" w:rsidRDefault="00DD12FB">
                              <w:pPr>
                                <w:rPr>
                                  <w:sz w:val="16"/>
                                  <w:szCs w:val="16"/>
                                </w:rPr>
                              </w:pPr>
                              <w:r>
                                <w:rPr>
                                  <w:sz w:val="16"/>
                                  <w:szCs w:val="16"/>
                                </w:rPr>
                                <w:t>Risk of misconfiguration, delayed/failed migrations.</w:t>
                              </w:r>
                            </w:p>
                          </w:tc>
                          <w:tc>
                            <w:tcPr>
                              <w:tcW w:w="70.35pt" w:type="dxa"/>
                            </w:tcPr>
                            <w:p w14:paraId="16C74882" w14:textId="258B3BCE" w:rsidR="003473D0" w:rsidRPr="003473D0" w:rsidRDefault="00DD12FB">
                              <w:pPr>
                                <w:rPr>
                                  <w:sz w:val="16"/>
                                  <w:szCs w:val="16"/>
                                </w:rPr>
                              </w:pPr>
                              <w:r>
                                <w:rPr>
                                  <w:sz w:val="16"/>
                                  <w:szCs w:val="16"/>
                                </w:rPr>
                                <w:t>Need for staff education, external consultation and leadership buy-in.</w:t>
                              </w:r>
                            </w:p>
                          </w:tc>
                        </w:tr>
                      </w:tbl>
                      <w:p w14:paraId="6BAB61D1" w14:textId="71B65879" w:rsidR="003473D0" w:rsidRDefault="003473D0"/>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t>requirements, and the need for seamless migration with minimal disruption [2].</w:t>
      </w:r>
    </w:p>
    <w:p w14:paraId="4C6036DD" w14:textId="7135DFA3" w:rsidR="00814723" w:rsidRDefault="00814723" w:rsidP="00814723">
      <w:pPr>
        <w:pStyle w:val="Heading1"/>
        <w:numPr>
          <w:ilvl w:val="0"/>
          <w:numId w:val="28"/>
        </w:numPr>
        <w:tabs>
          <w:tab w:val="num" w:pos="32.40pt"/>
        </w:tabs>
        <w:ind w:start="32.40pt" w:hanging="18pt"/>
      </w:pPr>
      <w:r>
        <w:t>Problems Addressed</w:t>
      </w:r>
      <w:r w:rsidR="00335D2A">
        <w:t xml:space="preserve"> by PQC</w:t>
      </w:r>
    </w:p>
    <w:p w14:paraId="4F6EB5BF" w14:textId="0F16BDCF" w:rsidR="00F36C73" w:rsidRPr="00F36C73" w:rsidRDefault="00F36C73" w:rsidP="00F36C73">
      <w:pPr>
        <w:pStyle w:val="Heading2"/>
        <w:numPr>
          <w:ilvl w:val="0"/>
          <w:numId w:val="49"/>
        </w:numPr>
      </w:pPr>
      <w:r>
        <w:t>Vulnerabilities of Classical Cryptography</w:t>
      </w:r>
    </w:p>
    <w:p w14:paraId="1106C43E" w14:textId="7E4FEDF8" w:rsidR="00F36C73" w:rsidRDefault="00F36C73" w:rsidP="00F36C73">
      <w:pPr>
        <w:pStyle w:val="BodyText"/>
      </w:pPr>
      <w:r>
        <w:t xml:space="preserve">Traditional cryptographic algorithms such as RSA, DSA, and ECC, are fundamentally threatened with the advance of quantum computing. Shor’s algorithm can efficiently solve the integer factorisation and discrete logarithm problems that </w:t>
      </w:r>
      <w:r w:rsidR="007E72D1">
        <w:t>make up these schemes, making them breakable by sufficiently powerful quantum computers [1][3][4]. As a result, encrypted communications, digital signatures, and authentication protocols based on these methods will not provide long-term security once large-scale quantum computers become available. This vulnerability affects not only future data but also data that is encrypted today and stored for long periods, creating the well documented “harvest now, decrypt later” risk [1][3].</w:t>
      </w:r>
    </w:p>
    <w:p w14:paraId="5324267D" w14:textId="723BEB27" w:rsidR="007E72D1" w:rsidRDefault="007E72D1" w:rsidP="007E72D1">
      <w:pPr>
        <w:pStyle w:val="Heading2"/>
        <w:numPr>
          <w:ilvl w:val="0"/>
          <w:numId w:val="49"/>
        </w:numPr>
      </w:pPr>
      <w:r>
        <w:t>Addressing Forward Secrecy and Data Longevity</w:t>
      </w:r>
    </w:p>
    <w:p w14:paraId="192F2B39" w14:textId="54EB807D" w:rsidR="007E72D1" w:rsidRDefault="007E72D1" w:rsidP="00F36C73">
      <w:pPr>
        <w:pStyle w:val="BodyText"/>
      </w:pPr>
      <w:r>
        <w:t xml:space="preserve">Many industries including healthcare, government, and financial, require data confidentiality and integrity for decades. For example, patient medical records must remain private for the lifetime of the individual and beyond [2]. The threat posed by quantum computers is </w:t>
      </w:r>
      <w:r w:rsidR="00D84BEE">
        <w:t>especially</w:t>
      </w:r>
      <w:r>
        <w:t xml:space="preserve"> dangerous for long-lived data like this, as adversaries can capture encrypted traffic now and decrypt it later using quantum resources. PQC directly addresses these risks by introducing cryptographic schemes that are believed to be secure against both classical and quantum attacks, ensuring forward</w:t>
      </w:r>
      <w:r w:rsidR="00D84BEE">
        <w:t xml:space="preserve"> security,</w:t>
      </w:r>
      <w:r>
        <w:t xml:space="preserve"> secrecy</w:t>
      </w:r>
      <w:r w:rsidR="007A158C">
        <w:t>,</w:t>
      </w:r>
      <w:r>
        <w:t xml:space="preserve"> and long-term data protection [1][2][4].</w:t>
      </w:r>
    </w:p>
    <w:p w14:paraId="7CF75616" w14:textId="6ACA1254" w:rsidR="007E72D1" w:rsidRDefault="007E72D1" w:rsidP="007E72D1">
      <w:pPr>
        <w:pStyle w:val="Heading2"/>
        <w:numPr>
          <w:ilvl w:val="0"/>
          <w:numId w:val="49"/>
        </w:numPr>
      </w:pPr>
      <w:r>
        <w:t>Implementation and Migration Challenges</w:t>
      </w:r>
    </w:p>
    <w:p w14:paraId="3CF2DD9B" w14:textId="20F7ACEF" w:rsidR="007E72D1" w:rsidRDefault="007E72D1" w:rsidP="00F36C73">
      <w:pPr>
        <w:pStyle w:val="BodyText"/>
      </w:pPr>
      <w:r>
        <w:t>While PQC schemes are designed to be quantum-resistant, their integration into existing systems is not easy. The key challenges of this process include:</w:t>
      </w:r>
    </w:p>
    <w:p w14:paraId="42D8D814" w14:textId="0F4E4F0C" w:rsidR="007E72D1" w:rsidRDefault="007E72D1" w:rsidP="007E72D1">
      <w:pPr>
        <w:pStyle w:val="BodyText"/>
        <w:numPr>
          <w:ilvl w:val="0"/>
          <w:numId w:val="50"/>
        </w:numPr>
      </w:pPr>
      <w:r>
        <w:rPr>
          <w:b/>
          <w:bCs/>
        </w:rPr>
        <w:t xml:space="preserve">Larger Key and Signature Sizes: </w:t>
      </w:r>
      <w:r>
        <w:t>Lattice-based algorithms, while efficient, typically require larger keys and signatures compared to classical alternatives, impacting bandwidth and storage [3][4].</w:t>
      </w:r>
    </w:p>
    <w:p w14:paraId="5E05974C" w14:textId="4D9025F2" w:rsidR="007E72D1" w:rsidRPr="00DC671A" w:rsidRDefault="007E72D1" w:rsidP="007E72D1">
      <w:pPr>
        <w:pStyle w:val="BodyText"/>
        <w:numPr>
          <w:ilvl w:val="0"/>
          <w:numId w:val="50"/>
        </w:numPr>
        <w:rPr>
          <w:b/>
          <w:bCs/>
        </w:rPr>
      </w:pPr>
      <w:r w:rsidRPr="007E72D1">
        <w:rPr>
          <w:b/>
          <w:bCs/>
        </w:rPr>
        <w:t>Performance</w:t>
      </w:r>
      <w:r>
        <w:rPr>
          <w:b/>
          <w:bCs/>
        </w:rPr>
        <w:t xml:space="preserve"> Overhead: </w:t>
      </w:r>
      <w:r>
        <w:t xml:space="preserve">Some PQC schemes have higher computational requirements, affecting system performance, particularly in resource-constrained environments like </w:t>
      </w:r>
      <w:r w:rsidR="00DC671A">
        <w:t>I</w:t>
      </w:r>
      <w:r>
        <w:t>oT devices [3][4]</w:t>
      </w:r>
      <w:r w:rsidR="00DC671A">
        <w:t xml:space="preserve">. </w:t>
      </w:r>
    </w:p>
    <w:p w14:paraId="08548CDE" w14:textId="350BDA9E" w:rsidR="007E72D1" w:rsidRDefault="00DC671A" w:rsidP="00BB3EC0">
      <w:pPr>
        <w:pStyle w:val="BodyText"/>
        <w:numPr>
          <w:ilvl w:val="0"/>
          <w:numId w:val="50"/>
        </w:numPr>
      </w:pPr>
      <w:r w:rsidRPr="00DC671A">
        <w:rPr>
          <w:b/>
          <w:bCs/>
        </w:rPr>
        <w:t xml:space="preserve">Standardisation and Interoperability: </w:t>
      </w:r>
      <w:r>
        <w:t>The migration to PQC must be coordinated across global standards, protocols, and regulatory frameworks. Not all industries or organisations are equally prepared or resourced for this transition [2][3].</w:t>
      </w:r>
    </w:p>
    <w:p w14:paraId="5CD1EEDE" w14:textId="088531E8" w:rsidR="00DC671A" w:rsidRDefault="00DC671A" w:rsidP="00BB3EC0">
      <w:pPr>
        <w:pStyle w:val="BodyText"/>
        <w:numPr>
          <w:ilvl w:val="0"/>
          <w:numId w:val="50"/>
        </w:numPr>
      </w:pPr>
      <w:r>
        <w:rPr>
          <w:b/>
          <w:bCs/>
        </w:rPr>
        <w:t xml:space="preserve">Side-Channel Attacks: </w:t>
      </w:r>
      <w:r>
        <w:t>New schemes that introduce unforeseen vulnerabilities, like susceptibility to timing or power analysis attacks, necessitating ongoing research and robust implementation guidelines [4].</w:t>
      </w:r>
    </w:p>
    <w:p w14:paraId="06B9C70C" w14:textId="2479633C" w:rsidR="00DC671A" w:rsidRDefault="00DC671A" w:rsidP="00DD12FB">
      <w:pPr>
        <w:pStyle w:val="BodyText"/>
        <w:numPr>
          <w:ilvl w:val="0"/>
          <w:numId w:val="50"/>
        </w:numPr>
      </w:pPr>
      <w:r>
        <w:rPr>
          <w:b/>
          <w:bCs/>
        </w:rPr>
        <w:t xml:space="preserve">Organisational Awareness and Skills Gap: </w:t>
      </w:r>
      <w:r>
        <w:t>Studies show a lack of preparedness and understanding of PQC migration paths among decision-makers, especially in sectors handling sensitive data [2][3].</w:t>
      </w:r>
    </w:p>
    <w:p w14:paraId="60FA6C51" w14:textId="30893F2C" w:rsidR="00DC671A" w:rsidRDefault="00DC671A" w:rsidP="00DC671A">
      <w:pPr>
        <w:pStyle w:val="Heading2"/>
        <w:numPr>
          <w:ilvl w:val="0"/>
          <w:numId w:val="49"/>
        </w:numPr>
      </w:pPr>
      <w:r>
        <w:t>Regulatory Compliance Pressures</w:t>
      </w:r>
    </w:p>
    <w:p w14:paraId="1EEBF475" w14:textId="0A542581" w:rsidR="00DC671A" w:rsidRDefault="00DC671A" w:rsidP="00DC671A">
      <w:pPr>
        <w:pStyle w:val="BodyText"/>
      </w:pPr>
      <w:r>
        <w:t xml:space="preserve"> The regulatory environment is evolving to mandate stronger data protection in the face of quantum threats. For example, in healthcare, compliance with privacy regulations such as HIPPA and GDPR is driving the need for timely PQC adoption to avoid future liability [2]. Failure to address quantum risks can result in exposure of sensitive personal data, financial loss, reputation damage, and potential legal penalties. </w:t>
      </w:r>
    </w:p>
    <w:p w14:paraId="0EDC2F5B" w14:textId="224FCC3D" w:rsidR="00DC671A" w:rsidRDefault="00DC671A" w:rsidP="00DC671A">
      <w:pPr>
        <w:pStyle w:val="Heading2"/>
        <w:numPr>
          <w:ilvl w:val="0"/>
          <w:numId w:val="49"/>
        </w:numPr>
      </w:pPr>
      <w:r>
        <w:t>Summary of PQC Benefits</w:t>
      </w:r>
    </w:p>
    <w:p w14:paraId="222071A9" w14:textId="7D54D6CD" w:rsidR="00F36C73" w:rsidRPr="00F36C73" w:rsidRDefault="00DC671A" w:rsidP="003C2552">
      <w:pPr>
        <w:pStyle w:val="BodyText"/>
      </w:pPr>
      <w:r>
        <w:t>By addressing these vulnerabilities and challenges, PQC provides a path to sustained data security, regulatory compliance, and future-proofed cryptographic infrastructure. Is adoption is not merely a technical upgrade, but a necessary evolution to defend against the quantum threat landscape [1][2][3][4].</w:t>
      </w:r>
    </w:p>
    <w:p w14:paraId="6038AA9F" w14:textId="55127C1B" w:rsidR="00814723" w:rsidRDefault="00814723" w:rsidP="00814723">
      <w:pPr>
        <w:pStyle w:val="Heading1"/>
        <w:numPr>
          <w:ilvl w:val="0"/>
          <w:numId w:val="28"/>
        </w:numPr>
        <w:tabs>
          <w:tab w:val="num" w:pos="32.40pt"/>
        </w:tabs>
        <w:ind w:start="32.40pt" w:hanging="18pt"/>
      </w:pPr>
      <w:r>
        <w:t>Unresolved Issues</w:t>
      </w:r>
      <w:r w:rsidR="00335D2A">
        <w:t xml:space="preserve"> and Current Challenges</w:t>
      </w:r>
    </w:p>
    <w:p w14:paraId="6772FDAE" w14:textId="771EA485" w:rsidR="00335D2A" w:rsidRDefault="003C2552" w:rsidP="00167D99">
      <w:pPr>
        <w:pStyle w:val="Heading2"/>
        <w:numPr>
          <w:ilvl w:val="0"/>
          <w:numId w:val="47"/>
        </w:numPr>
      </w:pPr>
      <w:r>
        <w:t>Algorithmic and Security Uncertainties</w:t>
      </w:r>
    </w:p>
    <w:p w14:paraId="58A85B6E" w14:textId="4D66BDC8" w:rsidR="003C2552" w:rsidRDefault="003C2552" w:rsidP="003C2552">
      <w:pPr>
        <w:pStyle w:val="BodyText"/>
      </w:pPr>
      <w:r>
        <w:t xml:space="preserve">While lattice-based schemes like Kyber and </w:t>
      </w:r>
      <w:proofErr w:type="spellStart"/>
      <w:r>
        <w:t>Dilithium</w:t>
      </w:r>
      <w:proofErr w:type="spellEnd"/>
      <w:r>
        <w:t xml:space="preserve"> have been standardised and are widely regarded as secure, the cryptographic community acknowledges that these are relatively new compared to classical algorithms like RSA and ECC. Their long-term security depends on the assumed hardness of lattice problems, which remain unproven against all possible quantum and classical attacks [1][4]. Continued cryptanalysis and research are essential to validate their resilience as new mathematical techniques and quantum algorithms develop [4].</w:t>
      </w:r>
    </w:p>
    <w:p w14:paraId="7A354477" w14:textId="7C355CBE" w:rsidR="003C2552" w:rsidRDefault="003C2552" w:rsidP="003C2552">
      <w:pPr>
        <w:pStyle w:val="Heading2"/>
        <w:numPr>
          <w:ilvl w:val="0"/>
          <w:numId w:val="47"/>
        </w:numPr>
      </w:pPr>
      <w:r>
        <w:lastRenderedPageBreak/>
        <w:t>Implementation and Integration Challenges</w:t>
      </w:r>
    </w:p>
    <w:p w14:paraId="0AD5C602" w14:textId="5DFDA5DE" w:rsidR="003C2552" w:rsidRDefault="003C2552" w:rsidP="003C2552">
      <w:pPr>
        <w:pStyle w:val="BodyText"/>
      </w:pPr>
      <w:r>
        <w:t>Integrating PQC into existing infrastructures presents several practical difficulties:</w:t>
      </w:r>
    </w:p>
    <w:p w14:paraId="7FA1E52E" w14:textId="050CF8B3" w:rsidR="003C2552" w:rsidRDefault="003C2552" w:rsidP="003C2552">
      <w:pPr>
        <w:pStyle w:val="BodyText"/>
        <w:numPr>
          <w:ilvl w:val="0"/>
          <w:numId w:val="51"/>
        </w:numPr>
      </w:pPr>
      <w:r>
        <w:rPr>
          <w:b/>
          <w:bCs/>
        </w:rPr>
        <w:t xml:space="preserve">Legacy Systems Compatibility: </w:t>
      </w:r>
      <w:r>
        <w:t>Many systems rely on rooted cryptographic libraries and hardware, making seamless PQC integration complex. Hybrid deployments are often necessary during the transition period, increasing implementation complexity [3][4].</w:t>
      </w:r>
    </w:p>
    <w:p w14:paraId="67C096E1" w14:textId="594B222A" w:rsidR="003C2552" w:rsidRDefault="003C2552" w:rsidP="003C2552">
      <w:pPr>
        <w:pStyle w:val="BodyText"/>
        <w:numPr>
          <w:ilvl w:val="0"/>
          <w:numId w:val="51"/>
        </w:numPr>
      </w:pPr>
      <w:r>
        <w:rPr>
          <w:b/>
          <w:bCs/>
        </w:rPr>
        <w:t>Resource Constraints:</w:t>
      </w:r>
      <w:r>
        <w:t xml:space="preserve"> Larger key and signature sizes, along with increased computational demands, can strain devices with limited processing power or memory, like IoT sensors and embedded systems [3][4].</w:t>
      </w:r>
    </w:p>
    <w:p w14:paraId="728C36D4" w14:textId="77777777" w:rsidR="000370FB" w:rsidRDefault="003C2552" w:rsidP="003C2552">
      <w:pPr>
        <w:pStyle w:val="BodyText"/>
        <w:numPr>
          <w:ilvl w:val="0"/>
          <w:numId w:val="51"/>
        </w:numPr>
      </w:pPr>
      <w:r>
        <w:rPr>
          <w:b/>
          <w:bCs/>
        </w:rPr>
        <w:t xml:space="preserve">Side-Channel and Implementation Attacks: </w:t>
      </w:r>
      <w:r>
        <w:t>PQC algorithms may introduce new side-channel vulnerabilities or implementation errors, especially as their software and hardware adoption accelerates [4].</w:t>
      </w:r>
    </w:p>
    <w:p w14:paraId="5D09D2FC" w14:textId="6C86D6B2" w:rsidR="000370FB" w:rsidRDefault="000370FB" w:rsidP="000370FB">
      <w:pPr>
        <w:pStyle w:val="Heading2"/>
        <w:numPr>
          <w:ilvl w:val="0"/>
          <w:numId w:val="47"/>
        </w:numPr>
      </w:pPr>
      <w:r>
        <w:t>Organisational and Policy Barriers</w:t>
      </w:r>
    </w:p>
    <w:p w14:paraId="3C19028E" w14:textId="5FDC7CEE" w:rsidR="003C2552" w:rsidRDefault="000370FB" w:rsidP="000370FB">
      <w:pPr>
        <w:pStyle w:val="BodyText"/>
        <w:numPr>
          <w:ilvl w:val="0"/>
          <w:numId w:val="52"/>
        </w:numPr>
      </w:pPr>
      <w:r>
        <w:rPr>
          <w:b/>
          <w:bCs/>
        </w:rPr>
        <w:t xml:space="preserve">Awareness and Training Gaps: </w:t>
      </w:r>
      <w:r>
        <w:t>Many organisations lack awareness of quantum risks and the skills necessary for PQC migration, hindering timely adoption [2][3].</w:t>
      </w:r>
    </w:p>
    <w:p w14:paraId="40F0B503" w14:textId="5CF6191A" w:rsidR="000370FB" w:rsidRDefault="000370FB" w:rsidP="000370FB">
      <w:pPr>
        <w:pStyle w:val="BodyText"/>
        <w:numPr>
          <w:ilvl w:val="0"/>
          <w:numId w:val="52"/>
        </w:numPr>
      </w:pPr>
      <w:r>
        <w:rPr>
          <w:b/>
          <w:bCs/>
        </w:rPr>
        <w:t>Cost and Resource Allocation:</w:t>
      </w:r>
      <w:r>
        <w:t xml:space="preserve"> Migration to PQC can require significant investment in new hardware, software updates, and staff training, posing a barrier for organisations with limited budgets [2][3].</w:t>
      </w:r>
    </w:p>
    <w:p w14:paraId="746939E1" w14:textId="2F465B0D" w:rsidR="000370FB" w:rsidRPr="003C2552" w:rsidRDefault="000370FB" w:rsidP="0086558E">
      <w:pPr>
        <w:pStyle w:val="BodyText"/>
        <w:numPr>
          <w:ilvl w:val="0"/>
          <w:numId w:val="52"/>
        </w:numPr>
      </w:pPr>
      <w:r>
        <w:rPr>
          <w:b/>
          <w:bCs/>
        </w:rPr>
        <w:t>Regulatory Uncertainty:</w:t>
      </w:r>
      <w:r>
        <w:t xml:space="preserve"> Evolving legal frameworks and standards can create ambiguity regarding compliance requirements, with organisations uncertain about timeliness and obligations for implementing PQC [2][3].</w:t>
      </w:r>
    </w:p>
    <w:p w14:paraId="13200552" w14:textId="093CF6D1" w:rsidR="00891B4F" w:rsidRDefault="00A2708C" w:rsidP="00A2708C">
      <w:pPr>
        <w:pStyle w:val="Heading1"/>
        <w:numPr>
          <w:ilvl w:val="0"/>
          <w:numId w:val="28"/>
        </w:numPr>
        <w:tabs>
          <w:tab w:val="num" w:pos="32.40pt"/>
        </w:tabs>
        <w:ind w:start="32.40pt" w:hanging="18pt"/>
      </w:pPr>
      <w:r>
        <w:t xml:space="preserve">Approaches </w:t>
      </w:r>
      <w:r w:rsidR="00335D2A">
        <w:t>Being Considered for Unresolved Issues</w:t>
      </w:r>
    </w:p>
    <w:p w14:paraId="4207A263" w14:textId="66F43751" w:rsidR="005F54F1" w:rsidRDefault="005F54F1" w:rsidP="005F54F1">
      <w:pPr>
        <w:pStyle w:val="Heading2"/>
        <w:numPr>
          <w:ilvl w:val="0"/>
          <w:numId w:val="53"/>
        </w:numPr>
      </w:pPr>
      <w:r>
        <w:t>Hybrid Cryptography and Gadual Transition</w:t>
      </w:r>
    </w:p>
    <w:p w14:paraId="6A6D42C1" w14:textId="01DBB655" w:rsidR="005F54F1" w:rsidRDefault="005F54F1" w:rsidP="0086558E">
      <w:pPr>
        <w:pStyle w:val="BodyText"/>
      </w:pPr>
      <w:r>
        <w:t>Given the complexity of replacing entrenched cryptographic systems, a staged migration strategy is widely recommended. Hybrid cryptography enables organisations to maintain security while validating PQC schemes and ensuring backward compatibility [3][4]. This approach is especially useful for protocols like TLS, where hybrid handshakes can provide resilience against both classical and quantum adversaries during the migration period.</w:t>
      </w:r>
    </w:p>
    <w:p w14:paraId="2E59906D" w14:textId="3B56F44D" w:rsidR="005F54F1" w:rsidRDefault="005F54F1" w:rsidP="005F54F1">
      <w:pPr>
        <w:pStyle w:val="Heading2"/>
        <w:numPr>
          <w:ilvl w:val="0"/>
          <w:numId w:val="53"/>
        </w:numPr>
      </w:pPr>
      <w:r>
        <w:t>Cryptographic Inventory and Risk Assessment</w:t>
      </w:r>
    </w:p>
    <w:p w14:paraId="3962CAC1" w14:textId="5541FDBD" w:rsidR="005F54F1" w:rsidRDefault="005F54F1" w:rsidP="0086558E">
      <w:pPr>
        <w:pStyle w:val="BodyText"/>
      </w:pPr>
      <w:r>
        <w:t>A critical first step in migration is conducting a thorough cryptographic inventory, identifying where and how cryptography is used within organisational infrastructure [3]. This includes cataloguing all algorithms, protocols, libraries, and hardware security modules in use. Organisations should access quantum risk associated with each system, prioritising the protection of long-lived sensitive data and mission-critical applications [1][2][3].</w:t>
      </w:r>
    </w:p>
    <w:p w14:paraId="00528B65" w14:textId="22889945" w:rsidR="005F54F1" w:rsidRDefault="005F54F1" w:rsidP="005F54F1">
      <w:pPr>
        <w:pStyle w:val="Heading2"/>
        <w:numPr>
          <w:ilvl w:val="0"/>
          <w:numId w:val="53"/>
        </w:numPr>
      </w:pPr>
      <w:r>
        <w:t>Proof-of-Concepts and Pilot Projects</w:t>
      </w:r>
    </w:p>
    <w:p w14:paraId="795CE714" w14:textId="56434F1F" w:rsidR="005F54F1" w:rsidRDefault="005F54F1" w:rsidP="0086558E">
      <w:pPr>
        <w:pStyle w:val="BodyText"/>
      </w:pPr>
      <w:r>
        <w:t xml:space="preserve">Pilot implementations and controlled proof-of-concepts are essential for understanding the real-world performance and integration challenges of PQC schemes [2][3][4]. For </w:t>
      </w:r>
      <w:r>
        <w:t>example, healthcare organisations have begun integrating lattice-based encryption into cloud-based patient information systems to evaluate security and operational impact [2]. These pilots inform best practices for deployment.</w:t>
      </w:r>
    </w:p>
    <w:p w14:paraId="006A0C30" w14:textId="7BC5D530" w:rsidR="005F54F1" w:rsidRPr="005F54F1" w:rsidRDefault="005F54F1" w:rsidP="005F54F1">
      <w:pPr>
        <w:pStyle w:val="Heading2"/>
        <w:numPr>
          <w:ilvl w:val="0"/>
          <w:numId w:val="53"/>
        </w:numPr>
      </w:pPr>
      <w:r>
        <w:t>Crypto Agility and Future-Proofing</w:t>
      </w:r>
    </w:p>
    <w:p w14:paraId="7138FD8D" w14:textId="4ED89813" w:rsidR="005F54F1" w:rsidRDefault="005F54F1" w:rsidP="0086558E">
      <w:pPr>
        <w:pStyle w:val="BodyText"/>
      </w:pPr>
      <w:r>
        <w:t>Systems should be designed with crypto agility, the ability to rapidly replace cryptographic primitives as new standards emerge or vulnerabilities are discovered [3][4]. This design philosophy reduces reliance on any single algorithm and enables a more flexible, future-proof security posture. Automated tools for algorithm substitution and centralised key management can help streamline migration and maintenance [3][4].</w:t>
      </w:r>
    </w:p>
    <w:p w14:paraId="6AC4EA09" w14:textId="6FE04384" w:rsidR="00620B50" w:rsidRDefault="00620B50" w:rsidP="00620B50">
      <w:pPr>
        <w:pStyle w:val="Heading2"/>
        <w:numPr>
          <w:ilvl w:val="0"/>
          <w:numId w:val="53"/>
        </w:numPr>
      </w:pPr>
      <w:r>
        <w:t>Regulatory Compliance and Documentation</w:t>
      </w:r>
    </w:p>
    <w:p w14:paraId="59CF7AD0" w14:textId="5760B485" w:rsidR="00620B50" w:rsidRPr="0086558E" w:rsidRDefault="00620B50" w:rsidP="0086558E">
      <w:pPr>
        <w:pStyle w:val="BodyText"/>
      </w:pPr>
      <w:r>
        <w:t>Organisations must stay informed of evolving standards and legal requirements, documenting their migration plans and compliance efforts [2][3]. Engaging early with regulators and industry groups can help clarify expectations and ensure that migration strategies align with sector-specific mandates.</w:t>
      </w:r>
    </w:p>
    <w:p w14:paraId="4EF3B508" w14:textId="0D8EFEB3" w:rsidR="00062FA6" w:rsidRDefault="000A2BFF" w:rsidP="000A2BFF">
      <w:pPr>
        <w:pStyle w:val="Heading1"/>
        <w:numPr>
          <w:ilvl w:val="0"/>
          <w:numId w:val="28"/>
        </w:numPr>
      </w:pPr>
      <w:r>
        <w:t xml:space="preserve"> </w:t>
      </w:r>
      <w:r w:rsidR="00A2708C">
        <w:t>Conclusion</w:t>
      </w:r>
      <w:r w:rsidR="00335D2A">
        <w:t xml:space="preserve"> and Recommendations</w:t>
      </w:r>
    </w:p>
    <w:p w14:paraId="38FBF370" w14:textId="5F5A18F7" w:rsidR="00BD1F6E" w:rsidRDefault="00620B50" w:rsidP="00BD1F6E">
      <w:pPr>
        <w:pStyle w:val="BodyText"/>
      </w:pPr>
      <w:r>
        <w:t>The transition to a post-quantum cryptographic landscape is bot</w:t>
      </w:r>
      <w:r w:rsidR="007A158C">
        <w:t>h</w:t>
      </w:r>
      <w:r>
        <w:t xml:space="preserve"> a technical necessity and a fierce challenge. The looming threat </w:t>
      </w:r>
      <w:r w:rsidR="004C7B47">
        <w:t>brought</w:t>
      </w:r>
      <w:r>
        <w:t xml:space="preserve"> by quantum computers to classical cryptographic systems demands a proactive and well-coordinated migration to quantum-resistant alternatives. Lattice-based schemes, now standardised by NIST, offer a promising foundation for next-generation cryptographic protocols, providing strong security assurance against quantum adversaries.</w:t>
      </w:r>
    </w:p>
    <w:p w14:paraId="17B6B6EB" w14:textId="43B4BF37" w:rsidR="00620B50" w:rsidRDefault="00620B50" w:rsidP="00BD1F6E">
      <w:pPr>
        <w:pStyle w:val="BodyText"/>
      </w:pPr>
      <w:r>
        <w:t>However, successful PQC adoption requires more than technical upgrades. Organisations must address practical issues like integration with legacy systems, increased computational and storage requirements, side-channel resilience, and staff training and awareness. Sectors dealing with long-lived sensitive information, like healthcare, face additional pressures from regulatory compliance and data privacy concerns. Hybrid cryptography, crypto agility, and careful inventory and risk management are among the best practices that can help mitigate these challenges and ensure a smooth migration.</w:t>
      </w:r>
    </w:p>
    <w:p w14:paraId="2F630DFF" w14:textId="2F90B089" w:rsidR="00620B50" w:rsidRPr="00BD1F6E" w:rsidRDefault="00620B50" w:rsidP="00BD1F6E">
      <w:pPr>
        <w:pStyle w:val="BodyText"/>
      </w:pPr>
      <w:r>
        <w:t xml:space="preserve">Although unresolved issues remain, the road to a quantum-secure future is complex. </w:t>
      </w:r>
      <w:r w:rsidR="00B60EB2">
        <w:t xml:space="preserve">Early and thoughtful action, guided by current best practices and evolving standards, will </w:t>
      </w:r>
      <w:r w:rsidR="004C7B47">
        <w:t>equip</w:t>
      </w:r>
      <w:r w:rsidR="00B60EB2">
        <w:t xml:space="preserve"> organisations to safeguard their critical information assets against both present and future cryptographic threats.</w:t>
      </w:r>
    </w:p>
    <w:p w14:paraId="21523B97" w14:textId="6A355C97" w:rsidR="009303D9" w:rsidRDefault="009303D9" w:rsidP="006E5F24">
      <w:pPr>
        <w:pStyle w:val="Heading1"/>
      </w:pPr>
      <w:r w:rsidRPr="005B520E">
        <w:t>References</w:t>
      </w:r>
    </w:p>
    <w:p w14:paraId="0B454A21" w14:textId="1086F07F" w:rsidR="00B15026" w:rsidRDefault="0020460A" w:rsidP="0004781E">
      <w:pPr>
        <w:pStyle w:val="references"/>
        <w:ind w:start="17.70pt" w:hanging="17.70pt"/>
      </w:pPr>
      <w:r w:rsidRPr="0020460A">
        <w:t>L. Chen et al., “Report on Post-Quantum Cryptography,” Report on Post-Quantum Cryptography, Apr. 2016, doi: https://doi.org/10.6028/nist.ir.8105.</w:t>
      </w:r>
      <w:r w:rsidR="008A7BBC">
        <w:t xml:space="preserve">S. Dudek, </w:t>
      </w:r>
      <w:r w:rsidR="008A7BBC" w:rsidRPr="008A7BBC">
        <w:t>“Low Powered and High Risk: Possible Attacks on LoRaWAN Devices,” Trend Micro, Jan. 26,</w:t>
      </w:r>
      <w:r w:rsidR="008A7BBC">
        <w:t xml:space="preserve"> 2021. </w:t>
      </w:r>
      <w:hyperlink r:id="rId9" w:history="1">
        <w:r w:rsidR="008A7BBC" w:rsidRPr="00AF6738">
          <w:rPr>
            <w:rStyle w:val="Hyperlink"/>
          </w:rPr>
          <w:t>https://www.trendmicro.com/en_au/research/21/a/Low-Powered-but-High-Risk-Evaluating-Possible-Attacks-on-LoRaWAN-Devices.html</w:t>
        </w:r>
      </w:hyperlink>
      <w:r>
        <w:t xml:space="preserve">. </w:t>
      </w:r>
    </w:p>
    <w:p w14:paraId="37C63D29" w14:textId="2E9977A8" w:rsidR="008A7BBC" w:rsidRDefault="0020460A" w:rsidP="0004781E">
      <w:pPr>
        <w:pStyle w:val="references"/>
        <w:ind w:start="17.70pt" w:hanging="17.70pt"/>
      </w:pPr>
      <w:r w:rsidRPr="0020460A">
        <w:t>O. Juliana Tiwo, T. Oluwatoyin Adesokan-Imran, D. Comfort Babarinde, S. Michael Oyekunle, A. Titilola Olutimehin, and O. Oladeji Olaniyi,</w:t>
      </w:r>
      <w:r w:rsidRPr="0020460A">
        <w:t xml:space="preserve"> </w:t>
      </w:r>
      <w:r w:rsidRPr="0020460A">
        <w:t>“Advancing Security in Cloud-based Patient Information Systems with Quantum-resistant Encryption for Healthcare Data,” researchgate.net, Mar. 20, 2025.</w:t>
      </w:r>
      <w:r>
        <w:t xml:space="preserve"> </w:t>
      </w:r>
      <w:hyperlink r:id="rId10" w:history="1">
        <w:r w:rsidRPr="0017194D">
          <w:rPr>
            <w:rStyle w:val="Hyperlink"/>
          </w:rPr>
          <w:t>https://www.researchgate.net/profile/Oluwaseun-Olaniyi/publication/390023438_Advancing_Security_in_Cloud-based_Patient_Information_Systems_with_Quantum-resistant_Encryption_for_Healthcare_Data/links/67dc3697e62c604a0</w:t>
        </w:r>
        <w:r w:rsidRPr="0017194D">
          <w:rPr>
            <w:rStyle w:val="Hyperlink"/>
          </w:rPr>
          <w:lastRenderedPageBreak/>
          <w:t>df77de5/Advancing-Security-in-Cloud-based-Patient-Information-Systems-with-Quantum-resistant-Encryption-for-Healthcare-Data.pdf</w:t>
        </w:r>
      </w:hyperlink>
      <w:r>
        <w:t xml:space="preserve">. </w:t>
      </w:r>
    </w:p>
    <w:p w14:paraId="485BA3C5" w14:textId="7B10B8AD" w:rsidR="0020460A" w:rsidRDefault="0020460A" w:rsidP="0004781E">
      <w:pPr>
        <w:pStyle w:val="references"/>
        <w:ind w:start="17.70pt" w:hanging="17.70pt"/>
      </w:pPr>
      <w:r w:rsidRPr="0020460A">
        <w:t xml:space="preserve">S. </w:t>
      </w:r>
      <w:r w:rsidR="00F36C73">
        <w:t xml:space="preserve">A. </w:t>
      </w:r>
      <w:r w:rsidRPr="0020460A">
        <w:t xml:space="preserve">Käppler and B. Schneider, “Post-Quantum Cryptography: An Introductory Overview and Implementation Challenges of Quantum-Resistant Algorithms,” easychair.org, 2022. </w:t>
      </w:r>
      <w:hyperlink r:id="rId11" w:history="1">
        <w:r w:rsidRPr="0017194D">
          <w:rPr>
            <w:rStyle w:val="Hyperlink"/>
          </w:rPr>
          <w:t>https://easychair.org/publications/paper/z7P1/downloa</w:t>
        </w:r>
        <w:r w:rsidRPr="0017194D">
          <w:rPr>
            <w:rStyle w:val="Hyperlink"/>
          </w:rPr>
          <w:t>d</w:t>
        </w:r>
      </w:hyperlink>
      <w:r>
        <w:t xml:space="preserve">. </w:t>
      </w:r>
    </w:p>
    <w:p w14:paraId="3A50D436" w14:textId="3B4A1952" w:rsidR="0020460A" w:rsidRPr="001D2358" w:rsidRDefault="0020460A" w:rsidP="0004781E">
      <w:pPr>
        <w:pStyle w:val="references"/>
        <w:ind w:start="17.70pt" w:hanging="17.70pt"/>
      </w:pPr>
      <w:r w:rsidRPr="0020460A">
        <w:t>H. NGUYEN, S. HUDA, Y. NOGAMI, and T. TAN NGUYEN, “</w:t>
      </w:r>
      <w:r w:rsidR="00B6271C" w:rsidRPr="00B6271C">
        <w:t>Security in Post-Quantum Era: A Comprehensive Survey on Lattice-Based Algorithms</w:t>
      </w:r>
      <w:r w:rsidRPr="0020460A">
        <w:t xml:space="preserve">”:, Ieee.org, 2025. </w:t>
      </w:r>
      <w:hyperlink r:id="rId12" w:history="1">
        <w:r w:rsidRPr="0017194D">
          <w:rPr>
            <w:rStyle w:val="Hyperlink"/>
          </w:rPr>
          <w:t>https://ieeexplore.ieee.org/stamp/stamp.jsp?tp=&amp;arnumber=11006701</w:t>
        </w:r>
      </w:hyperlink>
      <w:r>
        <w:t xml:space="preserve">. </w:t>
      </w:r>
    </w:p>
    <w:p w14:paraId="2CBC4D6A" w14:textId="5D04FEF4" w:rsidR="00836367" w:rsidRPr="00F96569" w:rsidRDefault="00836367" w:rsidP="00D917EA">
      <w:pPr>
        <w:pStyle w:val="references"/>
        <w:numPr>
          <w:ilvl w:val="0"/>
          <w:numId w:val="0"/>
        </w:numPr>
        <w:spacing w:line="12pt" w:lineRule="auto"/>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4EF2B8B8" w14:textId="77B832AB" w:rsidR="009303D9" w:rsidRDefault="009303D9" w:rsidP="00B655C3">
      <w:pPr>
        <w:pStyle w:val="Heading2"/>
      </w:pP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4DCB7103" w14:textId="77777777" w:rsidR="00C83244" w:rsidRDefault="00C83244" w:rsidP="001A3B3D">
      <w:r>
        <w:separator/>
      </w:r>
    </w:p>
  </w:endnote>
  <w:endnote w:type="continuationSeparator" w:id="0">
    <w:p w14:paraId="7F7B655C" w14:textId="77777777" w:rsidR="00C83244" w:rsidRDefault="00C83244"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200247B" w:usb2="00000009" w:usb3="00000000" w:csb0="000001FF" w:csb1="00000000"/>
  </w:font>
  <w:font w:name="Calibri Light">
    <w:panose1 w:val="020F03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69E75918" w14:textId="2E44B906"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19368A32" w14:textId="77777777" w:rsidR="00C83244" w:rsidRDefault="00C83244" w:rsidP="001A3B3D">
      <w:r>
        <w:separator/>
      </w:r>
    </w:p>
  </w:footnote>
  <w:footnote w:type="continuationSeparator" w:id="0">
    <w:p w14:paraId="7B101739" w14:textId="77777777" w:rsidR="00C83244" w:rsidRDefault="00C83244"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31.60pt"/>
        </w:tabs>
        <w:ind w:start="-31.60pt" w:firstLine="0pt"/>
      </w:pPr>
      <w:rPr>
        <w:rFonts w:ascii="Symbol" w:hAnsi="Symbol" w:hint="default"/>
      </w:rPr>
    </w:lvl>
    <w:lvl w:ilvl="1">
      <w:start w:val="1"/>
      <w:numFmt w:val="bullet"/>
      <w:lvlText w:val=""/>
      <w:lvlJc w:val="start"/>
      <w:pPr>
        <w:tabs>
          <w:tab w:val="num" w:pos="4.40pt"/>
        </w:tabs>
        <w:ind w:start="22.40pt" w:hanging="18pt"/>
      </w:pPr>
      <w:rPr>
        <w:rFonts w:ascii="Symbol" w:hAnsi="Symbol" w:hint="default"/>
      </w:rPr>
    </w:lvl>
    <w:lvl w:ilvl="2">
      <w:start w:val="1"/>
      <w:numFmt w:val="bullet"/>
      <w:lvlText w:val="o"/>
      <w:lvlJc w:val="start"/>
      <w:pPr>
        <w:tabs>
          <w:tab w:val="num" w:pos="40.40pt"/>
        </w:tabs>
        <w:ind w:start="58.40pt" w:hanging="18pt"/>
      </w:pPr>
      <w:rPr>
        <w:rFonts w:ascii="Courier New" w:hAnsi="Courier New" w:cs="Courier New" w:hint="default"/>
      </w:rPr>
    </w:lvl>
    <w:lvl w:ilvl="3">
      <w:start w:val="1"/>
      <w:numFmt w:val="bullet"/>
      <w:lvlText w:val=""/>
      <w:lvlJc w:val="start"/>
      <w:pPr>
        <w:tabs>
          <w:tab w:val="num" w:pos="76.40pt"/>
        </w:tabs>
        <w:ind w:start="94.40pt" w:hanging="18pt"/>
      </w:pPr>
      <w:rPr>
        <w:rFonts w:ascii="Wingdings" w:hAnsi="Wingdings" w:hint="default"/>
      </w:rPr>
    </w:lvl>
    <w:lvl w:ilvl="4">
      <w:start w:val="1"/>
      <w:numFmt w:val="bullet"/>
      <w:lvlText w:val=""/>
      <w:lvlJc w:val="start"/>
      <w:pPr>
        <w:tabs>
          <w:tab w:val="num" w:pos="112.40pt"/>
        </w:tabs>
        <w:ind w:start="130.40pt" w:hanging="18pt"/>
      </w:pPr>
      <w:rPr>
        <w:rFonts w:ascii="Wingdings" w:hAnsi="Wingdings" w:hint="default"/>
      </w:rPr>
    </w:lvl>
    <w:lvl w:ilvl="5">
      <w:start w:val="1"/>
      <w:numFmt w:val="bullet"/>
      <w:lvlText w:val=""/>
      <w:lvlJc w:val="start"/>
      <w:pPr>
        <w:tabs>
          <w:tab w:val="num" w:pos="148.40pt"/>
        </w:tabs>
        <w:ind w:start="166.40pt" w:hanging="18pt"/>
      </w:pPr>
      <w:rPr>
        <w:rFonts w:ascii="Symbol" w:hAnsi="Symbol" w:hint="default"/>
      </w:rPr>
    </w:lvl>
    <w:lvl w:ilvl="6">
      <w:start w:val="1"/>
      <w:numFmt w:val="bullet"/>
      <w:lvlText w:val="o"/>
      <w:lvlJc w:val="start"/>
      <w:pPr>
        <w:tabs>
          <w:tab w:val="num" w:pos="184.40pt"/>
        </w:tabs>
        <w:ind w:start="202.40pt" w:hanging="18pt"/>
      </w:pPr>
      <w:rPr>
        <w:rFonts w:ascii="Courier New" w:hAnsi="Courier New" w:cs="Courier New" w:hint="default"/>
      </w:rPr>
    </w:lvl>
    <w:lvl w:ilvl="7">
      <w:start w:val="1"/>
      <w:numFmt w:val="bullet"/>
      <w:lvlText w:val=""/>
      <w:lvlJc w:val="start"/>
      <w:pPr>
        <w:tabs>
          <w:tab w:val="num" w:pos="220.40pt"/>
        </w:tabs>
        <w:ind w:start="238.40pt" w:hanging="18pt"/>
      </w:pPr>
      <w:rPr>
        <w:rFonts w:ascii="Wingdings" w:hAnsi="Wingdings" w:hint="default"/>
      </w:rPr>
    </w:lvl>
    <w:lvl w:ilvl="8">
      <w:start w:val="1"/>
      <w:numFmt w:val="bullet"/>
      <w:lvlText w:val=""/>
      <w:lvlJc w:val="start"/>
      <w:pPr>
        <w:tabs>
          <w:tab w:val="num" w:pos="256.40pt"/>
        </w:tabs>
        <w:ind w:start="274.40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1B35D17"/>
    <w:multiLevelType w:val="hybridMultilevel"/>
    <w:tmpl w:val="DAF2372E"/>
    <w:lvl w:ilvl="0" w:tplc="0C090015">
      <w:start w:val="1"/>
      <w:numFmt w:val="upperLetter"/>
      <w:lvlText w:val="%1."/>
      <w:lvlJc w:val="start"/>
      <w:pPr>
        <w:ind w:start="36pt" w:hanging="18pt"/>
      </w:pPr>
      <w:rPr>
        <w:rFonts w:hint="default"/>
      </w:rPr>
    </w:lvl>
    <w:lvl w:ilvl="1" w:tplc="0C090019" w:tentative="1">
      <w:start w:val="1"/>
      <w:numFmt w:val="lowerLetter"/>
      <w:lvlText w:val="%2."/>
      <w:lvlJc w:val="start"/>
      <w:pPr>
        <w:ind w:start="72pt" w:hanging="18pt"/>
      </w:pPr>
    </w:lvl>
    <w:lvl w:ilvl="2" w:tplc="0C09001B" w:tentative="1">
      <w:start w:val="1"/>
      <w:numFmt w:val="lowerRoman"/>
      <w:lvlText w:val="%3."/>
      <w:lvlJc w:val="end"/>
      <w:pPr>
        <w:ind w:start="108pt" w:hanging="9pt"/>
      </w:pPr>
    </w:lvl>
    <w:lvl w:ilvl="3" w:tplc="0C09000F" w:tentative="1">
      <w:start w:val="1"/>
      <w:numFmt w:val="decimal"/>
      <w:lvlText w:val="%4."/>
      <w:lvlJc w:val="start"/>
      <w:pPr>
        <w:ind w:start="144pt" w:hanging="18pt"/>
      </w:pPr>
    </w:lvl>
    <w:lvl w:ilvl="4" w:tplc="0C090019" w:tentative="1">
      <w:start w:val="1"/>
      <w:numFmt w:val="lowerLetter"/>
      <w:lvlText w:val="%5."/>
      <w:lvlJc w:val="start"/>
      <w:pPr>
        <w:ind w:start="180pt" w:hanging="18pt"/>
      </w:pPr>
    </w:lvl>
    <w:lvl w:ilvl="5" w:tplc="0C09001B" w:tentative="1">
      <w:start w:val="1"/>
      <w:numFmt w:val="lowerRoman"/>
      <w:lvlText w:val="%6."/>
      <w:lvlJc w:val="end"/>
      <w:pPr>
        <w:ind w:start="216pt" w:hanging="9pt"/>
      </w:pPr>
    </w:lvl>
    <w:lvl w:ilvl="6" w:tplc="0C09000F" w:tentative="1">
      <w:start w:val="1"/>
      <w:numFmt w:val="decimal"/>
      <w:lvlText w:val="%7."/>
      <w:lvlJc w:val="start"/>
      <w:pPr>
        <w:ind w:start="252pt" w:hanging="18pt"/>
      </w:pPr>
    </w:lvl>
    <w:lvl w:ilvl="7" w:tplc="0C090019" w:tentative="1">
      <w:start w:val="1"/>
      <w:numFmt w:val="lowerLetter"/>
      <w:lvlText w:val="%8."/>
      <w:lvlJc w:val="start"/>
      <w:pPr>
        <w:ind w:start="288pt" w:hanging="18pt"/>
      </w:pPr>
    </w:lvl>
    <w:lvl w:ilvl="8" w:tplc="0C09001B" w:tentative="1">
      <w:start w:val="1"/>
      <w:numFmt w:val="lowerRoman"/>
      <w:lvlText w:val="%9."/>
      <w:lvlJc w:val="end"/>
      <w:pPr>
        <w:ind w:start="324pt" w:hanging="9pt"/>
      </w:pPr>
    </w:lvl>
  </w:abstractNum>
  <w:abstractNum w:abstractNumId="12" w15:restartNumberingAfterBreak="0">
    <w:nsid w:val="0DE37589"/>
    <w:multiLevelType w:val="hybridMultilevel"/>
    <w:tmpl w:val="B5481F66"/>
    <w:lvl w:ilvl="0" w:tplc="0C090001">
      <w:start w:val="1"/>
      <w:numFmt w:val="bullet"/>
      <w:lvlText w:val=""/>
      <w:lvlJc w:val="start"/>
      <w:pPr>
        <w:ind w:start="39.25pt" w:hanging="18pt"/>
      </w:pPr>
      <w:rPr>
        <w:rFonts w:ascii="Symbol" w:hAnsi="Symbol" w:hint="default"/>
      </w:rPr>
    </w:lvl>
    <w:lvl w:ilvl="1" w:tplc="0C090003" w:tentative="1">
      <w:start w:val="1"/>
      <w:numFmt w:val="bullet"/>
      <w:lvlText w:val="o"/>
      <w:lvlJc w:val="start"/>
      <w:pPr>
        <w:ind w:start="75.25pt" w:hanging="18pt"/>
      </w:pPr>
      <w:rPr>
        <w:rFonts w:ascii="Courier New" w:hAnsi="Courier New" w:cs="Courier New" w:hint="default"/>
      </w:rPr>
    </w:lvl>
    <w:lvl w:ilvl="2" w:tplc="0C090005" w:tentative="1">
      <w:start w:val="1"/>
      <w:numFmt w:val="bullet"/>
      <w:lvlText w:val=""/>
      <w:lvlJc w:val="start"/>
      <w:pPr>
        <w:ind w:start="111.25pt" w:hanging="18pt"/>
      </w:pPr>
      <w:rPr>
        <w:rFonts w:ascii="Wingdings" w:hAnsi="Wingdings" w:hint="default"/>
      </w:rPr>
    </w:lvl>
    <w:lvl w:ilvl="3" w:tplc="0C090001" w:tentative="1">
      <w:start w:val="1"/>
      <w:numFmt w:val="bullet"/>
      <w:lvlText w:val=""/>
      <w:lvlJc w:val="start"/>
      <w:pPr>
        <w:ind w:start="147.25pt" w:hanging="18pt"/>
      </w:pPr>
      <w:rPr>
        <w:rFonts w:ascii="Symbol" w:hAnsi="Symbol" w:hint="default"/>
      </w:rPr>
    </w:lvl>
    <w:lvl w:ilvl="4" w:tplc="0C090003" w:tentative="1">
      <w:start w:val="1"/>
      <w:numFmt w:val="bullet"/>
      <w:lvlText w:val="o"/>
      <w:lvlJc w:val="start"/>
      <w:pPr>
        <w:ind w:start="183.25pt" w:hanging="18pt"/>
      </w:pPr>
      <w:rPr>
        <w:rFonts w:ascii="Courier New" w:hAnsi="Courier New" w:cs="Courier New" w:hint="default"/>
      </w:rPr>
    </w:lvl>
    <w:lvl w:ilvl="5" w:tplc="0C090005" w:tentative="1">
      <w:start w:val="1"/>
      <w:numFmt w:val="bullet"/>
      <w:lvlText w:val=""/>
      <w:lvlJc w:val="start"/>
      <w:pPr>
        <w:ind w:start="219.25pt" w:hanging="18pt"/>
      </w:pPr>
      <w:rPr>
        <w:rFonts w:ascii="Wingdings" w:hAnsi="Wingdings" w:hint="default"/>
      </w:rPr>
    </w:lvl>
    <w:lvl w:ilvl="6" w:tplc="0C090001" w:tentative="1">
      <w:start w:val="1"/>
      <w:numFmt w:val="bullet"/>
      <w:lvlText w:val=""/>
      <w:lvlJc w:val="start"/>
      <w:pPr>
        <w:ind w:start="255.25pt" w:hanging="18pt"/>
      </w:pPr>
      <w:rPr>
        <w:rFonts w:ascii="Symbol" w:hAnsi="Symbol" w:hint="default"/>
      </w:rPr>
    </w:lvl>
    <w:lvl w:ilvl="7" w:tplc="0C090003" w:tentative="1">
      <w:start w:val="1"/>
      <w:numFmt w:val="bullet"/>
      <w:lvlText w:val="o"/>
      <w:lvlJc w:val="start"/>
      <w:pPr>
        <w:ind w:start="291.25pt" w:hanging="18pt"/>
      </w:pPr>
      <w:rPr>
        <w:rFonts w:ascii="Courier New" w:hAnsi="Courier New" w:cs="Courier New" w:hint="default"/>
      </w:rPr>
    </w:lvl>
    <w:lvl w:ilvl="8" w:tplc="0C090005" w:tentative="1">
      <w:start w:val="1"/>
      <w:numFmt w:val="bullet"/>
      <w:lvlText w:val=""/>
      <w:lvlJc w:val="start"/>
      <w:pPr>
        <w:ind w:start="327.25pt" w:hanging="18pt"/>
      </w:pPr>
      <w:rPr>
        <w:rFonts w:ascii="Wingdings" w:hAnsi="Wingdings" w:hint="default"/>
      </w:rPr>
    </w:lvl>
  </w:abstractNum>
  <w:abstractNum w:abstractNumId="13" w15:restartNumberingAfterBreak="0">
    <w:nsid w:val="15EA6264"/>
    <w:multiLevelType w:val="hybridMultilevel"/>
    <w:tmpl w:val="D536352E"/>
    <w:lvl w:ilvl="0" w:tplc="0C090001">
      <w:start w:val="1"/>
      <w:numFmt w:val="bullet"/>
      <w:lvlText w:val=""/>
      <w:lvlJc w:val="start"/>
      <w:pPr>
        <w:ind w:start="32.20pt" w:hanging="18pt"/>
      </w:pPr>
      <w:rPr>
        <w:rFonts w:ascii="Symbol" w:hAnsi="Symbol" w:hint="default"/>
      </w:rPr>
    </w:lvl>
    <w:lvl w:ilvl="1" w:tplc="0C090003" w:tentative="1">
      <w:start w:val="1"/>
      <w:numFmt w:val="bullet"/>
      <w:lvlText w:val="o"/>
      <w:lvlJc w:val="start"/>
      <w:pPr>
        <w:ind w:start="68.20pt" w:hanging="18pt"/>
      </w:pPr>
      <w:rPr>
        <w:rFonts w:ascii="Courier New" w:hAnsi="Courier New" w:cs="Courier New" w:hint="default"/>
      </w:rPr>
    </w:lvl>
    <w:lvl w:ilvl="2" w:tplc="0C090005" w:tentative="1">
      <w:start w:val="1"/>
      <w:numFmt w:val="bullet"/>
      <w:lvlText w:val=""/>
      <w:lvlJc w:val="start"/>
      <w:pPr>
        <w:ind w:start="104.20pt" w:hanging="18pt"/>
      </w:pPr>
      <w:rPr>
        <w:rFonts w:ascii="Wingdings" w:hAnsi="Wingdings" w:hint="default"/>
      </w:rPr>
    </w:lvl>
    <w:lvl w:ilvl="3" w:tplc="0C090001" w:tentative="1">
      <w:start w:val="1"/>
      <w:numFmt w:val="bullet"/>
      <w:lvlText w:val=""/>
      <w:lvlJc w:val="start"/>
      <w:pPr>
        <w:ind w:start="140.20pt" w:hanging="18pt"/>
      </w:pPr>
      <w:rPr>
        <w:rFonts w:ascii="Symbol" w:hAnsi="Symbol" w:hint="default"/>
      </w:rPr>
    </w:lvl>
    <w:lvl w:ilvl="4" w:tplc="0C090003" w:tentative="1">
      <w:start w:val="1"/>
      <w:numFmt w:val="bullet"/>
      <w:lvlText w:val="o"/>
      <w:lvlJc w:val="start"/>
      <w:pPr>
        <w:ind w:start="176.20pt" w:hanging="18pt"/>
      </w:pPr>
      <w:rPr>
        <w:rFonts w:ascii="Courier New" w:hAnsi="Courier New" w:cs="Courier New" w:hint="default"/>
      </w:rPr>
    </w:lvl>
    <w:lvl w:ilvl="5" w:tplc="0C090005" w:tentative="1">
      <w:start w:val="1"/>
      <w:numFmt w:val="bullet"/>
      <w:lvlText w:val=""/>
      <w:lvlJc w:val="start"/>
      <w:pPr>
        <w:ind w:start="212.20pt" w:hanging="18pt"/>
      </w:pPr>
      <w:rPr>
        <w:rFonts w:ascii="Wingdings" w:hAnsi="Wingdings" w:hint="default"/>
      </w:rPr>
    </w:lvl>
    <w:lvl w:ilvl="6" w:tplc="0C090001" w:tentative="1">
      <w:start w:val="1"/>
      <w:numFmt w:val="bullet"/>
      <w:lvlText w:val=""/>
      <w:lvlJc w:val="start"/>
      <w:pPr>
        <w:ind w:start="248.20pt" w:hanging="18pt"/>
      </w:pPr>
      <w:rPr>
        <w:rFonts w:ascii="Symbol" w:hAnsi="Symbol" w:hint="default"/>
      </w:rPr>
    </w:lvl>
    <w:lvl w:ilvl="7" w:tplc="0C090003" w:tentative="1">
      <w:start w:val="1"/>
      <w:numFmt w:val="bullet"/>
      <w:lvlText w:val="o"/>
      <w:lvlJc w:val="start"/>
      <w:pPr>
        <w:ind w:start="284.20pt" w:hanging="18pt"/>
      </w:pPr>
      <w:rPr>
        <w:rFonts w:ascii="Courier New" w:hAnsi="Courier New" w:cs="Courier New" w:hint="default"/>
      </w:rPr>
    </w:lvl>
    <w:lvl w:ilvl="8" w:tplc="0C090005" w:tentative="1">
      <w:start w:val="1"/>
      <w:numFmt w:val="bullet"/>
      <w:lvlText w:val=""/>
      <w:lvlJc w:val="start"/>
      <w:pPr>
        <w:ind w:start="320.20pt" w:hanging="18pt"/>
      </w:pPr>
      <w:rPr>
        <w:rFonts w:ascii="Wingdings" w:hAnsi="Wingdings" w:hint="default"/>
      </w:rPr>
    </w:lvl>
  </w:abstractNum>
  <w:abstractNum w:abstractNumId="14" w15:restartNumberingAfterBreak="0">
    <w:nsid w:val="16A32626"/>
    <w:multiLevelType w:val="hybridMultilevel"/>
    <w:tmpl w:val="0376337E"/>
    <w:lvl w:ilvl="0" w:tplc="FFFFFFFF">
      <w:start w:val="1"/>
      <w:numFmt w:val="upperLetter"/>
      <w:lvlText w:val="%1."/>
      <w:lvlJc w:val="start"/>
      <w:pPr>
        <w:ind w:start="18pt" w:hanging="18pt"/>
      </w:pPr>
      <w:rPr>
        <w:rFonts w:hint="default"/>
      </w:rPr>
    </w:lvl>
    <w:lvl w:ilvl="1" w:tplc="FFFFFFFF" w:tentative="1">
      <w:start w:val="1"/>
      <w:numFmt w:val="lowerLetter"/>
      <w:lvlText w:val="%2."/>
      <w:lvlJc w:val="start"/>
      <w:pPr>
        <w:ind w:start="54pt" w:hanging="18pt"/>
      </w:pPr>
    </w:lvl>
    <w:lvl w:ilvl="2" w:tplc="FFFFFFFF" w:tentative="1">
      <w:start w:val="1"/>
      <w:numFmt w:val="lowerRoman"/>
      <w:lvlText w:val="%3."/>
      <w:lvlJc w:val="end"/>
      <w:pPr>
        <w:ind w:start="90pt" w:hanging="9pt"/>
      </w:pPr>
    </w:lvl>
    <w:lvl w:ilvl="3" w:tplc="FFFFFFFF" w:tentative="1">
      <w:start w:val="1"/>
      <w:numFmt w:val="decimal"/>
      <w:lvlText w:val="%4."/>
      <w:lvlJc w:val="start"/>
      <w:pPr>
        <w:ind w:start="126pt" w:hanging="18pt"/>
      </w:pPr>
    </w:lvl>
    <w:lvl w:ilvl="4" w:tplc="FFFFFFFF" w:tentative="1">
      <w:start w:val="1"/>
      <w:numFmt w:val="lowerLetter"/>
      <w:lvlText w:val="%5."/>
      <w:lvlJc w:val="start"/>
      <w:pPr>
        <w:ind w:start="162pt" w:hanging="18pt"/>
      </w:pPr>
    </w:lvl>
    <w:lvl w:ilvl="5" w:tplc="FFFFFFFF" w:tentative="1">
      <w:start w:val="1"/>
      <w:numFmt w:val="lowerRoman"/>
      <w:lvlText w:val="%6."/>
      <w:lvlJc w:val="end"/>
      <w:pPr>
        <w:ind w:start="198pt" w:hanging="9pt"/>
      </w:pPr>
    </w:lvl>
    <w:lvl w:ilvl="6" w:tplc="FFFFFFFF" w:tentative="1">
      <w:start w:val="1"/>
      <w:numFmt w:val="decimal"/>
      <w:lvlText w:val="%7."/>
      <w:lvlJc w:val="start"/>
      <w:pPr>
        <w:ind w:start="234pt" w:hanging="18pt"/>
      </w:pPr>
    </w:lvl>
    <w:lvl w:ilvl="7" w:tplc="FFFFFFFF" w:tentative="1">
      <w:start w:val="1"/>
      <w:numFmt w:val="lowerLetter"/>
      <w:lvlText w:val="%8."/>
      <w:lvlJc w:val="start"/>
      <w:pPr>
        <w:ind w:start="270pt" w:hanging="18pt"/>
      </w:pPr>
    </w:lvl>
    <w:lvl w:ilvl="8" w:tplc="FFFFFFFF" w:tentative="1">
      <w:start w:val="1"/>
      <w:numFmt w:val="lowerRoman"/>
      <w:lvlText w:val="%9."/>
      <w:lvlJc w:val="end"/>
      <w:pPr>
        <w:ind w:start="306pt" w:hanging="9pt"/>
      </w:pPr>
    </w:lvl>
  </w:abstractNum>
  <w:abstractNum w:abstractNumId="15" w15:restartNumberingAfterBreak="0">
    <w:nsid w:val="188A1B4B"/>
    <w:multiLevelType w:val="hybridMultilevel"/>
    <w:tmpl w:val="23CCB0B6"/>
    <w:lvl w:ilvl="0" w:tplc="FFFFFFFF">
      <w:start w:val="1"/>
      <w:numFmt w:val="upperLetter"/>
      <w:lvlText w:val="%1."/>
      <w:lvlJc w:val="start"/>
      <w:pPr>
        <w:ind w:start="32.40pt" w:hanging="18pt"/>
      </w:pPr>
      <w:rPr>
        <w:rFonts w:hint="default"/>
      </w:rPr>
    </w:lvl>
    <w:lvl w:ilvl="1" w:tplc="FFFFFFFF" w:tentative="1">
      <w:start w:val="1"/>
      <w:numFmt w:val="lowerLetter"/>
      <w:lvlText w:val="%2."/>
      <w:lvlJc w:val="start"/>
      <w:pPr>
        <w:ind w:start="68.40pt" w:hanging="18pt"/>
      </w:pPr>
    </w:lvl>
    <w:lvl w:ilvl="2" w:tplc="FFFFFFFF" w:tentative="1">
      <w:start w:val="1"/>
      <w:numFmt w:val="lowerRoman"/>
      <w:lvlText w:val="%3."/>
      <w:lvlJc w:val="end"/>
      <w:pPr>
        <w:ind w:start="104.40pt" w:hanging="9pt"/>
      </w:pPr>
    </w:lvl>
    <w:lvl w:ilvl="3" w:tplc="FFFFFFFF" w:tentative="1">
      <w:start w:val="1"/>
      <w:numFmt w:val="decimal"/>
      <w:lvlText w:val="%4."/>
      <w:lvlJc w:val="start"/>
      <w:pPr>
        <w:ind w:start="140.40pt" w:hanging="18pt"/>
      </w:pPr>
    </w:lvl>
    <w:lvl w:ilvl="4" w:tplc="FFFFFFFF" w:tentative="1">
      <w:start w:val="1"/>
      <w:numFmt w:val="lowerLetter"/>
      <w:lvlText w:val="%5."/>
      <w:lvlJc w:val="start"/>
      <w:pPr>
        <w:ind w:start="176.40pt" w:hanging="18pt"/>
      </w:pPr>
    </w:lvl>
    <w:lvl w:ilvl="5" w:tplc="FFFFFFFF" w:tentative="1">
      <w:start w:val="1"/>
      <w:numFmt w:val="lowerRoman"/>
      <w:lvlText w:val="%6."/>
      <w:lvlJc w:val="end"/>
      <w:pPr>
        <w:ind w:start="212.40pt" w:hanging="9pt"/>
      </w:pPr>
    </w:lvl>
    <w:lvl w:ilvl="6" w:tplc="FFFFFFFF" w:tentative="1">
      <w:start w:val="1"/>
      <w:numFmt w:val="decimal"/>
      <w:lvlText w:val="%7."/>
      <w:lvlJc w:val="start"/>
      <w:pPr>
        <w:ind w:start="248.40pt" w:hanging="18pt"/>
      </w:pPr>
    </w:lvl>
    <w:lvl w:ilvl="7" w:tplc="FFFFFFFF" w:tentative="1">
      <w:start w:val="1"/>
      <w:numFmt w:val="lowerLetter"/>
      <w:lvlText w:val="%8."/>
      <w:lvlJc w:val="start"/>
      <w:pPr>
        <w:ind w:start="284.40pt" w:hanging="18pt"/>
      </w:pPr>
    </w:lvl>
    <w:lvl w:ilvl="8" w:tplc="FFFFFFFF" w:tentative="1">
      <w:start w:val="1"/>
      <w:numFmt w:val="lowerRoman"/>
      <w:lvlText w:val="%9."/>
      <w:lvlJc w:val="end"/>
      <w:pPr>
        <w:ind w:start="320.40pt" w:hanging="9pt"/>
      </w:pPr>
    </w:lvl>
  </w:abstractNum>
  <w:abstractNum w:abstractNumId="16" w15:restartNumberingAfterBreak="0">
    <w:nsid w:val="18BD35AA"/>
    <w:multiLevelType w:val="hybridMultilevel"/>
    <w:tmpl w:val="FB7A1F24"/>
    <w:lvl w:ilvl="0" w:tplc="0C090015">
      <w:start w:val="1"/>
      <w:numFmt w:val="upperLetter"/>
      <w:lvlText w:val="%1."/>
      <w:lvlJc w:val="start"/>
      <w:pPr>
        <w:ind w:start="36pt" w:hanging="18pt"/>
      </w:pPr>
      <w:rPr>
        <w:rFonts w:hint="default"/>
      </w:rPr>
    </w:lvl>
    <w:lvl w:ilvl="1" w:tplc="0C090019" w:tentative="1">
      <w:start w:val="1"/>
      <w:numFmt w:val="lowerLetter"/>
      <w:lvlText w:val="%2."/>
      <w:lvlJc w:val="start"/>
      <w:pPr>
        <w:ind w:start="72pt" w:hanging="18pt"/>
      </w:pPr>
    </w:lvl>
    <w:lvl w:ilvl="2" w:tplc="0C09001B" w:tentative="1">
      <w:start w:val="1"/>
      <w:numFmt w:val="lowerRoman"/>
      <w:lvlText w:val="%3."/>
      <w:lvlJc w:val="end"/>
      <w:pPr>
        <w:ind w:start="108pt" w:hanging="9pt"/>
      </w:pPr>
    </w:lvl>
    <w:lvl w:ilvl="3" w:tplc="0C09000F" w:tentative="1">
      <w:start w:val="1"/>
      <w:numFmt w:val="decimal"/>
      <w:lvlText w:val="%4."/>
      <w:lvlJc w:val="start"/>
      <w:pPr>
        <w:ind w:start="144pt" w:hanging="18pt"/>
      </w:pPr>
    </w:lvl>
    <w:lvl w:ilvl="4" w:tplc="0C090019" w:tentative="1">
      <w:start w:val="1"/>
      <w:numFmt w:val="lowerLetter"/>
      <w:lvlText w:val="%5."/>
      <w:lvlJc w:val="start"/>
      <w:pPr>
        <w:ind w:start="180pt" w:hanging="18pt"/>
      </w:pPr>
    </w:lvl>
    <w:lvl w:ilvl="5" w:tplc="0C09001B" w:tentative="1">
      <w:start w:val="1"/>
      <w:numFmt w:val="lowerRoman"/>
      <w:lvlText w:val="%6."/>
      <w:lvlJc w:val="end"/>
      <w:pPr>
        <w:ind w:start="216pt" w:hanging="9pt"/>
      </w:pPr>
    </w:lvl>
    <w:lvl w:ilvl="6" w:tplc="0C09000F" w:tentative="1">
      <w:start w:val="1"/>
      <w:numFmt w:val="decimal"/>
      <w:lvlText w:val="%7."/>
      <w:lvlJc w:val="start"/>
      <w:pPr>
        <w:ind w:start="252pt" w:hanging="18pt"/>
      </w:pPr>
    </w:lvl>
    <w:lvl w:ilvl="7" w:tplc="0C090019" w:tentative="1">
      <w:start w:val="1"/>
      <w:numFmt w:val="lowerLetter"/>
      <w:lvlText w:val="%8."/>
      <w:lvlJc w:val="start"/>
      <w:pPr>
        <w:ind w:start="288pt" w:hanging="18pt"/>
      </w:pPr>
    </w:lvl>
    <w:lvl w:ilvl="8" w:tplc="0C09001B" w:tentative="1">
      <w:start w:val="1"/>
      <w:numFmt w:val="lowerRoman"/>
      <w:lvlText w:val="%9."/>
      <w:lvlJc w:val="end"/>
      <w:pPr>
        <w:ind w:start="324pt" w:hanging="9pt"/>
      </w:pPr>
    </w:lvl>
  </w:abstractNum>
  <w:abstractNum w:abstractNumId="17" w15:restartNumberingAfterBreak="0">
    <w:nsid w:val="1B500040"/>
    <w:multiLevelType w:val="hybridMultilevel"/>
    <w:tmpl w:val="81A05EDC"/>
    <w:lvl w:ilvl="0" w:tplc="0C090015">
      <w:start w:val="1"/>
      <w:numFmt w:val="upperLetter"/>
      <w:lvlText w:val="%1."/>
      <w:lvlJc w:val="start"/>
      <w:pPr>
        <w:ind w:start="36pt" w:hanging="18pt"/>
      </w:pPr>
      <w:rPr>
        <w:rFonts w:hint="default"/>
      </w:rPr>
    </w:lvl>
    <w:lvl w:ilvl="1" w:tplc="0C090019" w:tentative="1">
      <w:start w:val="1"/>
      <w:numFmt w:val="lowerLetter"/>
      <w:lvlText w:val="%2."/>
      <w:lvlJc w:val="start"/>
      <w:pPr>
        <w:ind w:start="72pt" w:hanging="18pt"/>
      </w:pPr>
    </w:lvl>
    <w:lvl w:ilvl="2" w:tplc="0C09001B" w:tentative="1">
      <w:start w:val="1"/>
      <w:numFmt w:val="lowerRoman"/>
      <w:lvlText w:val="%3."/>
      <w:lvlJc w:val="end"/>
      <w:pPr>
        <w:ind w:start="108pt" w:hanging="9pt"/>
      </w:pPr>
    </w:lvl>
    <w:lvl w:ilvl="3" w:tplc="0C09000F" w:tentative="1">
      <w:start w:val="1"/>
      <w:numFmt w:val="decimal"/>
      <w:lvlText w:val="%4."/>
      <w:lvlJc w:val="start"/>
      <w:pPr>
        <w:ind w:start="144pt" w:hanging="18pt"/>
      </w:pPr>
    </w:lvl>
    <w:lvl w:ilvl="4" w:tplc="0C090019" w:tentative="1">
      <w:start w:val="1"/>
      <w:numFmt w:val="lowerLetter"/>
      <w:lvlText w:val="%5."/>
      <w:lvlJc w:val="start"/>
      <w:pPr>
        <w:ind w:start="180pt" w:hanging="18pt"/>
      </w:pPr>
    </w:lvl>
    <w:lvl w:ilvl="5" w:tplc="0C09001B" w:tentative="1">
      <w:start w:val="1"/>
      <w:numFmt w:val="lowerRoman"/>
      <w:lvlText w:val="%6."/>
      <w:lvlJc w:val="end"/>
      <w:pPr>
        <w:ind w:start="216pt" w:hanging="9pt"/>
      </w:pPr>
    </w:lvl>
    <w:lvl w:ilvl="6" w:tplc="0C09000F" w:tentative="1">
      <w:start w:val="1"/>
      <w:numFmt w:val="decimal"/>
      <w:lvlText w:val="%7."/>
      <w:lvlJc w:val="start"/>
      <w:pPr>
        <w:ind w:start="252pt" w:hanging="18pt"/>
      </w:pPr>
    </w:lvl>
    <w:lvl w:ilvl="7" w:tplc="0C090019" w:tentative="1">
      <w:start w:val="1"/>
      <w:numFmt w:val="lowerLetter"/>
      <w:lvlText w:val="%8."/>
      <w:lvlJc w:val="start"/>
      <w:pPr>
        <w:ind w:start="288pt" w:hanging="18pt"/>
      </w:pPr>
    </w:lvl>
    <w:lvl w:ilvl="8" w:tplc="0C09001B" w:tentative="1">
      <w:start w:val="1"/>
      <w:numFmt w:val="lowerRoman"/>
      <w:lvlText w:val="%9."/>
      <w:lvlJc w:val="end"/>
      <w:pPr>
        <w:ind w:start="324pt" w:hanging="9pt"/>
      </w:pPr>
    </w:lvl>
  </w:abstractNum>
  <w:abstractNum w:abstractNumId="18" w15:restartNumberingAfterBreak="0">
    <w:nsid w:val="1C9773E4"/>
    <w:multiLevelType w:val="hybridMultilevel"/>
    <w:tmpl w:val="A384A13C"/>
    <w:lvl w:ilvl="0" w:tplc="0C090001">
      <w:start w:val="1"/>
      <w:numFmt w:val="bullet"/>
      <w:lvlText w:val=""/>
      <w:lvlJc w:val="start"/>
      <w:pPr>
        <w:ind w:start="39.25pt" w:hanging="18pt"/>
      </w:pPr>
      <w:rPr>
        <w:rFonts w:ascii="Symbol" w:hAnsi="Symbol" w:hint="default"/>
      </w:rPr>
    </w:lvl>
    <w:lvl w:ilvl="1" w:tplc="0C090003">
      <w:start w:val="1"/>
      <w:numFmt w:val="bullet"/>
      <w:lvlText w:val="o"/>
      <w:lvlJc w:val="start"/>
      <w:pPr>
        <w:ind w:start="75.25pt" w:hanging="18pt"/>
      </w:pPr>
      <w:rPr>
        <w:rFonts w:ascii="Courier New" w:hAnsi="Courier New" w:cs="Courier New" w:hint="default"/>
      </w:rPr>
    </w:lvl>
    <w:lvl w:ilvl="2" w:tplc="0C090005" w:tentative="1">
      <w:start w:val="1"/>
      <w:numFmt w:val="bullet"/>
      <w:lvlText w:val=""/>
      <w:lvlJc w:val="start"/>
      <w:pPr>
        <w:ind w:start="111.25pt" w:hanging="18pt"/>
      </w:pPr>
      <w:rPr>
        <w:rFonts w:ascii="Wingdings" w:hAnsi="Wingdings" w:hint="default"/>
      </w:rPr>
    </w:lvl>
    <w:lvl w:ilvl="3" w:tplc="0C090001" w:tentative="1">
      <w:start w:val="1"/>
      <w:numFmt w:val="bullet"/>
      <w:lvlText w:val=""/>
      <w:lvlJc w:val="start"/>
      <w:pPr>
        <w:ind w:start="147.25pt" w:hanging="18pt"/>
      </w:pPr>
      <w:rPr>
        <w:rFonts w:ascii="Symbol" w:hAnsi="Symbol" w:hint="default"/>
      </w:rPr>
    </w:lvl>
    <w:lvl w:ilvl="4" w:tplc="0C090003" w:tentative="1">
      <w:start w:val="1"/>
      <w:numFmt w:val="bullet"/>
      <w:lvlText w:val="o"/>
      <w:lvlJc w:val="start"/>
      <w:pPr>
        <w:ind w:start="183.25pt" w:hanging="18pt"/>
      </w:pPr>
      <w:rPr>
        <w:rFonts w:ascii="Courier New" w:hAnsi="Courier New" w:cs="Courier New" w:hint="default"/>
      </w:rPr>
    </w:lvl>
    <w:lvl w:ilvl="5" w:tplc="0C090005" w:tentative="1">
      <w:start w:val="1"/>
      <w:numFmt w:val="bullet"/>
      <w:lvlText w:val=""/>
      <w:lvlJc w:val="start"/>
      <w:pPr>
        <w:ind w:start="219.25pt" w:hanging="18pt"/>
      </w:pPr>
      <w:rPr>
        <w:rFonts w:ascii="Wingdings" w:hAnsi="Wingdings" w:hint="default"/>
      </w:rPr>
    </w:lvl>
    <w:lvl w:ilvl="6" w:tplc="0C090001" w:tentative="1">
      <w:start w:val="1"/>
      <w:numFmt w:val="bullet"/>
      <w:lvlText w:val=""/>
      <w:lvlJc w:val="start"/>
      <w:pPr>
        <w:ind w:start="255.25pt" w:hanging="18pt"/>
      </w:pPr>
      <w:rPr>
        <w:rFonts w:ascii="Symbol" w:hAnsi="Symbol" w:hint="default"/>
      </w:rPr>
    </w:lvl>
    <w:lvl w:ilvl="7" w:tplc="0C090003" w:tentative="1">
      <w:start w:val="1"/>
      <w:numFmt w:val="bullet"/>
      <w:lvlText w:val="o"/>
      <w:lvlJc w:val="start"/>
      <w:pPr>
        <w:ind w:start="291.25pt" w:hanging="18pt"/>
      </w:pPr>
      <w:rPr>
        <w:rFonts w:ascii="Courier New" w:hAnsi="Courier New" w:cs="Courier New" w:hint="default"/>
      </w:rPr>
    </w:lvl>
    <w:lvl w:ilvl="8" w:tplc="0C090005" w:tentative="1">
      <w:start w:val="1"/>
      <w:numFmt w:val="bullet"/>
      <w:lvlText w:val=""/>
      <w:lvlJc w:val="start"/>
      <w:pPr>
        <w:ind w:start="327.25pt" w:hanging="18pt"/>
      </w:pPr>
      <w:rPr>
        <w:rFonts w:ascii="Wingdings" w:hAnsi="Wingdings" w:hint="default"/>
      </w:rPr>
    </w:lvl>
  </w:abstractNum>
  <w:abstractNum w:abstractNumId="19" w15:restartNumberingAfterBreak="0">
    <w:nsid w:val="1DB84C3F"/>
    <w:multiLevelType w:val="hybridMultilevel"/>
    <w:tmpl w:val="69901B36"/>
    <w:lvl w:ilvl="0" w:tplc="0C090015">
      <w:start w:val="1"/>
      <w:numFmt w:val="upperLetter"/>
      <w:lvlText w:val="%1."/>
      <w:lvlJc w:val="start"/>
      <w:pPr>
        <w:ind w:start="36pt" w:hanging="18pt"/>
      </w:pPr>
      <w:rPr>
        <w:rFonts w:hint="default"/>
      </w:rPr>
    </w:lvl>
    <w:lvl w:ilvl="1" w:tplc="0C090019" w:tentative="1">
      <w:start w:val="1"/>
      <w:numFmt w:val="lowerLetter"/>
      <w:lvlText w:val="%2."/>
      <w:lvlJc w:val="start"/>
      <w:pPr>
        <w:ind w:start="72pt" w:hanging="18pt"/>
      </w:pPr>
    </w:lvl>
    <w:lvl w:ilvl="2" w:tplc="0C09001B" w:tentative="1">
      <w:start w:val="1"/>
      <w:numFmt w:val="lowerRoman"/>
      <w:lvlText w:val="%3."/>
      <w:lvlJc w:val="end"/>
      <w:pPr>
        <w:ind w:start="108pt" w:hanging="9pt"/>
      </w:pPr>
    </w:lvl>
    <w:lvl w:ilvl="3" w:tplc="0C09000F" w:tentative="1">
      <w:start w:val="1"/>
      <w:numFmt w:val="decimal"/>
      <w:lvlText w:val="%4."/>
      <w:lvlJc w:val="start"/>
      <w:pPr>
        <w:ind w:start="144pt" w:hanging="18pt"/>
      </w:pPr>
    </w:lvl>
    <w:lvl w:ilvl="4" w:tplc="0C090019" w:tentative="1">
      <w:start w:val="1"/>
      <w:numFmt w:val="lowerLetter"/>
      <w:lvlText w:val="%5."/>
      <w:lvlJc w:val="start"/>
      <w:pPr>
        <w:ind w:start="180pt" w:hanging="18pt"/>
      </w:pPr>
    </w:lvl>
    <w:lvl w:ilvl="5" w:tplc="0C09001B" w:tentative="1">
      <w:start w:val="1"/>
      <w:numFmt w:val="lowerRoman"/>
      <w:lvlText w:val="%6."/>
      <w:lvlJc w:val="end"/>
      <w:pPr>
        <w:ind w:start="216pt" w:hanging="9pt"/>
      </w:pPr>
    </w:lvl>
    <w:lvl w:ilvl="6" w:tplc="0C09000F" w:tentative="1">
      <w:start w:val="1"/>
      <w:numFmt w:val="decimal"/>
      <w:lvlText w:val="%7."/>
      <w:lvlJc w:val="start"/>
      <w:pPr>
        <w:ind w:start="252pt" w:hanging="18pt"/>
      </w:pPr>
    </w:lvl>
    <w:lvl w:ilvl="7" w:tplc="0C090019" w:tentative="1">
      <w:start w:val="1"/>
      <w:numFmt w:val="lowerLetter"/>
      <w:lvlText w:val="%8."/>
      <w:lvlJc w:val="start"/>
      <w:pPr>
        <w:ind w:start="288pt" w:hanging="18pt"/>
      </w:pPr>
    </w:lvl>
    <w:lvl w:ilvl="8" w:tplc="0C09001B" w:tentative="1">
      <w:start w:val="1"/>
      <w:numFmt w:val="lowerRoman"/>
      <w:lvlText w:val="%9."/>
      <w:lvlJc w:val="end"/>
      <w:pPr>
        <w:ind w:start="324pt" w:hanging="9pt"/>
      </w:pPr>
    </w:lvl>
  </w:abstractNum>
  <w:abstractNum w:abstractNumId="20"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21" w15:restartNumberingAfterBreak="0">
    <w:nsid w:val="1E403D85"/>
    <w:multiLevelType w:val="hybridMultilevel"/>
    <w:tmpl w:val="90E4E514"/>
    <w:lvl w:ilvl="0" w:tplc="0C090001">
      <w:start w:val="1"/>
      <w:numFmt w:val="bullet"/>
      <w:lvlText w:val=""/>
      <w:lvlJc w:val="start"/>
      <w:pPr>
        <w:ind w:start="32.15pt" w:hanging="18pt"/>
      </w:pPr>
      <w:rPr>
        <w:rFonts w:ascii="Symbol" w:hAnsi="Symbol" w:hint="default"/>
      </w:rPr>
    </w:lvl>
    <w:lvl w:ilvl="1" w:tplc="0C090003" w:tentative="1">
      <w:start w:val="1"/>
      <w:numFmt w:val="bullet"/>
      <w:lvlText w:val="o"/>
      <w:lvlJc w:val="start"/>
      <w:pPr>
        <w:ind w:start="68.15pt" w:hanging="18pt"/>
      </w:pPr>
      <w:rPr>
        <w:rFonts w:ascii="Courier New" w:hAnsi="Courier New" w:cs="Courier New" w:hint="default"/>
      </w:rPr>
    </w:lvl>
    <w:lvl w:ilvl="2" w:tplc="0C090005" w:tentative="1">
      <w:start w:val="1"/>
      <w:numFmt w:val="bullet"/>
      <w:lvlText w:val=""/>
      <w:lvlJc w:val="start"/>
      <w:pPr>
        <w:ind w:start="104.15pt" w:hanging="18pt"/>
      </w:pPr>
      <w:rPr>
        <w:rFonts w:ascii="Wingdings" w:hAnsi="Wingdings" w:hint="default"/>
      </w:rPr>
    </w:lvl>
    <w:lvl w:ilvl="3" w:tplc="0C090001" w:tentative="1">
      <w:start w:val="1"/>
      <w:numFmt w:val="bullet"/>
      <w:lvlText w:val=""/>
      <w:lvlJc w:val="start"/>
      <w:pPr>
        <w:ind w:start="140.15pt" w:hanging="18pt"/>
      </w:pPr>
      <w:rPr>
        <w:rFonts w:ascii="Symbol" w:hAnsi="Symbol" w:hint="default"/>
      </w:rPr>
    </w:lvl>
    <w:lvl w:ilvl="4" w:tplc="0C090003" w:tentative="1">
      <w:start w:val="1"/>
      <w:numFmt w:val="bullet"/>
      <w:lvlText w:val="o"/>
      <w:lvlJc w:val="start"/>
      <w:pPr>
        <w:ind w:start="176.15pt" w:hanging="18pt"/>
      </w:pPr>
      <w:rPr>
        <w:rFonts w:ascii="Courier New" w:hAnsi="Courier New" w:cs="Courier New" w:hint="default"/>
      </w:rPr>
    </w:lvl>
    <w:lvl w:ilvl="5" w:tplc="0C090005" w:tentative="1">
      <w:start w:val="1"/>
      <w:numFmt w:val="bullet"/>
      <w:lvlText w:val=""/>
      <w:lvlJc w:val="start"/>
      <w:pPr>
        <w:ind w:start="212.15pt" w:hanging="18pt"/>
      </w:pPr>
      <w:rPr>
        <w:rFonts w:ascii="Wingdings" w:hAnsi="Wingdings" w:hint="default"/>
      </w:rPr>
    </w:lvl>
    <w:lvl w:ilvl="6" w:tplc="0C090001" w:tentative="1">
      <w:start w:val="1"/>
      <w:numFmt w:val="bullet"/>
      <w:lvlText w:val=""/>
      <w:lvlJc w:val="start"/>
      <w:pPr>
        <w:ind w:start="248.15pt" w:hanging="18pt"/>
      </w:pPr>
      <w:rPr>
        <w:rFonts w:ascii="Symbol" w:hAnsi="Symbol" w:hint="default"/>
      </w:rPr>
    </w:lvl>
    <w:lvl w:ilvl="7" w:tplc="0C090003" w:tentative="1">
      <w:start w:val="1"/>
      <w:numFmt w:val="bullet"/>
      <w:lvlText w:val="o"/>
      <w:lvlJc w:val="start"/>
      <w:pPr>
        <w:ind w:start="284.15pt" w:hanging="18pt"/>
      </w:pPr>
      <w:rPr>
        <w:rFonts w:ascii="Courier New" w:hAnsi="Courier New" w:cs="Courier New" w:hint="default"/>
      </w:rPr>
    </w:lvl>
    <w:lvl w:ilvl="8" w:tplc="0C090005" w:tentative="1">
      <w:start w:val="1"/>
      <w:numFmt w:val="bullet"/>
      <w:lvlText w:val=""/>
      <w:lvlJc w:val="start"/>
      <w:pPr>
        <w:ind w:start="320.15pt" w:hanging="18pt"/>
      </w:pPr>
      <w:rPr>
        <w:rFonts w:ascii="Wingdings" w:hAnsi="Wingdings" w:hint="default"/>
      </w:rPr>
    </w:lvl>
  </w:abstractNum>
  <w:abstractNum w:abstractNumId="2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3" w15:restartNumberingAfterBreak="0">
    <w:nsid w:val="239707DC"/>
    <w:multiLevelType w:val="hybridMultilevel"/>
    <w:tmpl w:val="05BE83DC"/>
    <w:lvl w:ilvl="0" w:tplc="5CAA7D00">
      <w:start w:val="1"/>
      <w:numFmt w:val="upperRoman"/>
      <w:suff w:val="space"/>
      <w:lvlText w:val="%1."/>
      <w:lvlJc w:val="start"/>
      <w:pPr>
        <w:ind w:start="54pt" w:hanging="36pt"/>
      </w:pPr>
      <w:rPr>
        <w:rFonts w:hint="default"/>
      </w:rPr>
    </w:lvl>
    <w:lvl w:ilvl="1" w:tplc="0C090019">
      <w:start w:val="1"/>
      <w:numFmt w:val="lowerLetter"/>
      <w:lvlText w:val="%2."/>
      <w:lvlJc w:val="start"/>
      <w:pPr>
        <w:ind w:start="72pt" w:hanging="18pt"/>
      </w:pPr>
    </w:lvl>
    <w:lvl w:ilvl="2" w:tplc="0C09001B" w:tentative="1">
      <w:start w:val="1"/>
      <w:numFmt w:val="lowerRoman"/>
      <w:lvlText w:val="%3."/>
      <w:lvlJc w:val="end"/>
      <w:pPr>
        <w:ind w:start="108pt" w:hanging="9pt"/>
      </w:pPr>
    </w:lvl>
    <w:lvl w:ilvl="3" w:tplc="0C09000F" w:tentative="1">
      <w:start w:val="1"/>
      <w:numFmt w:val="decimal"/>
      <w:lvlText w:val="%4."/>
      <w:lvlJc w:val="start"/>
      <w:pPr>
        <w:ind w:start="144pt" w:hanging="18pt"/>
      </w:pPr>
    </w:lvl>
    <w:lvl w:ilvl="4" w:tplc="0C090019" w:tentative="1">
      <w:start w:val="1"/>
      <w:numFmt w:val="lowerLetter"/>
      <w:lvlText w:val="%5."/>
      <w:lvlJc w:val="start"/>
      <w:pPr>
        <w:ind w:start="180pt" w:hanging="18pt"/>
      </w:pPr>
    </w:lvl>
    <w:lvl w:ilvl="5" w:tplc="0C09001B" w:tentative="1">
      <w:start w:val="1"/>
      <w:numFmt w:val="lowerRoman"/>
      <w:lvlText w:val="%6."/>
      <w:lvlJc w:val="end"/>
      <w:pPr>
        <w:ind w:start="216pt" w:hanging="9pt"/>
      </w:pPr>
    </w:lvl>
    <w:lvl w:ilvl="6" w:tplc="0C09000F" w:tentative="1">
      <w:start w:val="1"/>
      <w:numFmt w:val="decimal"/>
      <w:lvlText w:val="%7."/>
      <w:lvlJc w:val="start"/>
      <w:pPr>
        <w:ind w:start="252pt" w:hanging="18pt"/>
      </w:pPr>
    </w:lvl>
    <w:lvl w:ilvl="7" w:tplc="0C090019" w:tentative="1">
      <w:start w:val="1"/>
      <w:numFmt w:val="lowerLetter"/>
      <w:lvlText w:val="%8."/>
      <w:lvlJc w:val="start"/>
      <w:pPr>
        <w:ind w:start="288pt" w:hanging="18pt"/>
      </w:pPr>
    </w:lvl>
    <w:lvl w:ilvl="8" w:tplc="0C09001B" w:tentative="1">
      <w:start w:val="1"/>
      <w:numFmt w:val="lowerRoman"/>
      <w:lvlText w:val="%9."/>
      <w:lvlJc w:val="end"/>
      <w:pPr>
        <w:ind w:start="324pt" w:hanging="9pt"/>
      </w:pPr>
    </w:lvl>
  </w:abstractNum>
  <w:abstractNum w:abstractNumId="24" w15:restartNumberingAfterBreak="0">
    <w:nsid w:val="23FF20BA"/>
    <w:multiLevelType w:val="hybridMultilevel"/>
    <w:tmpl w:val="F466ACDE"/>
    <w:lvl w:ilvl="0" w:tplc="84C88AD0">
      <w:start w:val="1"/>
      <w:numFmt w:val="upperLetter"/>
      <w:lvlText w:val="%1."/>
      <w:lvlJc w:val="start"/>
      <w:pPr>
        <w:ind w:start="32.40pt" w:hanging="18pt"/>
      </w:pPr>
      <w:rPr>
        <w:rFonts w:hint="default"/>
      </w:rPr>
    </w:lvl>
    <w:lvl w:ilvl="1" w:tplc="0C090019" w:tentative="1">
      <w:start w:val="1"/>
      <w:numFmt w:val="lowerLetter"/>
      <w:lvlText w:val="%2."/>
      <w:lvlJc w:val="start"/>
      <w:pPr>
        <w:ind w:start="68.40pt" w:hanging="18pt"/>
      </w:pPr>
    </w:lvl>
    <w:lvl w:ilvl="2" w:tplc="0C09001B" w:tentative="1">
      <w:start w:val="1"/>
      <w:numFmt w:val="lowerRoman"/>
      <w:lvlText w:val="%3."/>
      <w:lvlJc w:val="end"/>
      <w:pPr>
        <w:ind w:start="104.40pt" w:hanging="9pt"/>
      </w:pPr>
    </w:lvl>
    <w:lvl w:ilvl="3" w:tplc="0C09000F" w:tentative="1">
      <w:start w:val="1"/>
      <w:numFmt w:val="decimal"/>
      <w:lvlText w:val="%4."/>
      <w:lvlJc w:val="start"/>
      <w:pPr>
        <w:ind w:start="140.40pt" w:hanging="18pt"/>
      </w:pPr>
    </w:lvl>
    <w:lvl w:ilvl="4" w:tplc="0C090019" w:tentative="1">
      <w:start w:val="1"/>
      <w:numFmt w:val="lowerLetter"/>
      <w:lvlText w:val="%5."/>
      <w:lvlJc w:val="start"/>
      <w:pPr>
        <w:ind w:start="176.40pt" w:hanging="18pt"/>
      </w:pPr>
    </w:lvl>
    <w:lvl w:ilvl="5" w:tplc="0C09001B" w:tentative="1">
      <w:start w:val="1"/>
      <w:numFmt w:val="lowerRoman"/>
      <w:lvlText w:val="%6."/>
      <w:lvlJc w:val="end"/>
      <w:pPr>
        <w:ind w:start="212.40pt" w:hanging="9pt"/>
      </w:pPr>
    </w:lvl>
    <w:lvl w:ilvl="6" w:tplc="0C09000F" w:tentative="1">
      <w:start w:val="1"/>
      <w:numFmt w:val="decimal"/>
      <w:lvlText w:val="%7."/>
      <w:lvlJc w:val="start"/>
      <w:pPr>
        <w:ind w:start="248.40pt" w:hanging="18pt"/>
      </w:pPr>
    </w:lvl>
    <w:lvl w:ilvl="7" w:tplc="0C090019" w:tentative="1">
      <w:start w:val="1"/>
      <w:numFmt w:val="lowerLetter"/>
      <w:lvlText w:val="%8."/>
      <w:lvlJc w:val="start"/>
      <w:pPr>
        <w:ind w:start="284.40pt" w:hanging="18pt"/>
      </w:pPr>
    </w:lvl>
    <w:lvl w:ilvl="8" w:tplc="0C09001B" w:tentative="1">
      <w:start w:val="1"/>
      <w:numFmt w:val="lowerRoman"/>
      <w:lvlText w:val="%9."/>
      <w:lvlJc w:val="end"/>
      <w:pPr>
        <w:ind w:start="320.40pt" w:hanging="9pt"/>
      </w:pPr>
    </w:lvl>
  </w:abstractNum>
  <w:abstractNum w:abstractNumId="25" w15:restartNumberingAfterBreak="0">
    <w:nsid w:val="259B5EDA"/>
    <w:multiLevelType w:val="hybridMultilevel"/>
    <w:tmpl w:val="B7108AB0"/>
    <w:lvl w:ilvl="0" w:tplc="D402104C">
      <w:start w:val="1"/>
      <w:numFmt w:val="upperLetter"/>
      <w:lvlText w:val="%1."/>
      <w:lvlJc w:val="start"/>
      <w:pPr>
        <w:ind w:start="32.40pt" w:hanging="18pt"/>
      </w:pPr>
      <w:rPr>
        <w:rFonts w:hint="default"/>
      </w:rPr>
    </w:lvl>
    <w:lvl w:ilvl="1" w:tplc="0C090019" w:tentative="1">
      <w:start w:val="1"/>
      <w:numFmt w:val="lowerLetter"/>
      <w:lvlText w:val="%2."/>
      <w:lvlJc w:val="start"/>
      <w:pPr>
        <w:ind w:start="68.40pt" w:hanging="18pt"/>
      </w:pPr>
    </w:lvl>
    <w:lvl w:ilvl="2" w:tplc="0C09001B" w:tentative="1">
      <w:start w:val="1"/>
      <w:numFmt w:val="lowerRoman"/>
      <w:lvlText w:val="%3."/>
      <w:lvlJc w:val="end"/>
      <w:pPr>
        <w:ind w:start="104.40pt" w:hanging="9pt"/>
      </w:pPr>
    </w:lvl>
    <w:lvl w:ilvl="3" w:tplc="0C09000F" w:tentative="1">
      <w:start w:val="1"/>
      <w:numFmt w:val="decimal"/>
      <w:lvlText w:val="%4."/>
      <w:lvlJc w:val="start"/>
      <w:pPr>
        <w:ind w:start="140.40pt" w:hanging="18pt"/>
      </w:pPr>
    </w:lvl>
    <w:lvl w:ilvl="4" w:tplc="0C090019" w:tentative="1">
      <w:start w:val="1"/>
      <w:numFmt w:val="lowerLetter"/>
      <w:lvlText w:val="%5."/>
      <w:lvlJc w:val="start"/>
      <w:pPr>
        <w:ind w:start="176.40pt" w:hanging="18pt"/>
      </w:pPr>
    </w:lvl>
    <w:lvl w:ilvl="5" w:tplc="0C09001B" w:tentative="1">
      <w:start w:val="1"/>
      <w:numFmt w:val="lowerRoman"/>
      <w:lvlText w:val="%6."/>
      <w:lvlJc w:val="end"/>
      <w:pPr>
        <w:ind w:start="212.40pt" w:hanging="9pt"/>
      </w:pPr>
    </w:lvl>
    <w:lvl w:ilvl="6" w:tplc="0C09000F" w:tentative="1">
      <w:start w:val="1"/>
      <w:numFmt w:val="decimal"/>
      <w:lvlText w:val="%7."/>
      <w:lvlJc w:val="start"/>
      <w:pPr>
        <w:ind w:start="248.40pt" w:hanging="18pt"/>
      </w:pPr>
    </w:lvl>
    <w:lvl w:ilvl="7" w:tplc="0C090019" w:tentative="1">
      <w:start w:val="1"/>
      <w:numFmt w:val="lowerLetter"/>
      <w:lvlText w:val="%8."/>
      <w:lvlJc w:val="start"/>
      <w:pPr>
        <w:ind w:start="284.40pt" w:hanging="18pt"/>
      </w:pPr>
    </w:lvl>
    <w:lvl w:ilvl="8" w:tplc="0C09001B" w:tentative="1">
      <w:start w:val="1"/>
      <w:numFmt w:val="lowerRoman"/>
      <w:lvlText w:val="%9."/>
      <w:lvlJc w:val="end"/>
      <w:pPr>
        <w:ind w:start="320.40pt" w:hanging="9pt"/>
      </w:pPr>
    </w:lvl>
  </w:abstractNum>
  <w:abstractNum w:abstractNumId="26"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7" w15:restartNumberingAfterBreak="0">
    <w:nsid w:val="27910F5D"/>
    <w:multiLevelType w:val="hybridMultilevel"/>
    <w:tmpl w:val="4D30A1B6"/>
    <w:lvl w:ilvl="0" w:tplc="0C090001">
      <w:start w:val="1"/>
      <w:numFmt w:val="bullet"/>
      <w:lvlText w:val=""/>
      <w:lvlJc w:val="start"/>
      <w:pPr>
        <w:ind w:start="39.25pt" w:hanging="18pt"/>
      </w:pPr>
      <w:rPr>
        <w:rFonts w:ascii="Symbol" w:hAnsi="Symbol" w:hint="default"/>
      </w:rPr>
    </w:lvl>
    <w:lvl w:ilvl="1" w:tplc="0C090003" w:tentative="1">
      <w:start w:val="1"/>
      <w:numFmt w:val="bullet"/>
      <w:lvlText w:val="o"/>
      <w:lvlJc w:val="start"/>
      <w:pPr>
        <w:ind w:start="75.25pt" w:hanging="18pt"/>
      </w:pPr>
      <w:rPr>
        <w:rFonts w:ascii="Courier New" w:hAnsi="Courier New" w:cs="Courier New" w:hint="default"/>
      </w:rPr>
    </w:lvl>
    <w:lvl w:ilvl="2" w:tplc="0C090005" w:tentative="1">
      <w:start w:val="1"/>
      <w:numFmt w:val="bullet"/>
      <w:lvlText w:val=""/>
      <w:lvlJc w:val="start"/>
      <w:pPr>
        <w:ind w:start="111.25pt" w:hanging="18pt"/>
      </w:pPr>
      <w:rPr>
        <w:rFonts w:ascii="Wingdings" w:hAnsi="Wingdings" w:hint="default"/>
      </w:rPr>
    </w:lvl>
    <w:lvl w:ilvl="3" w:tplc="0C090001" w:tentative="1">
      <w:start w:val="1"/>
      <w:numFmt w:val="bullet"/>
      <w:lvlText w:val=""/>
      <w:lvlJc w:val="start"/>
      <w:pPr>
        <w:ind w:start="147.25pt" w:hanging="18pt"/>
      </w:pPr>
      <w:rPr>
        <w:rFonts w:ascii="Symbol" w:hAnsi="Symbol" w:hint="default"/>
      </w:rPr>
    </w:lvl>
    <w:lvl w:ilvl="4" w:tplc="0C090003" w:tentative="1">
      <w:start w:val="1"/>
      <w:numFmt w:val="bullet"/>
      <w:lvlText w:val="o"/>
      <w:lvlJc w:val="start"/>
      <w:pPr>
        <w:ind w:start="183.25pt" w:hanging="18pt"/>
      </w:pPr>
      <w:rPr>
        <w:rFonts w:ascii="Courier New" w:hAnsi="Courier New" w:cs="Courier New" w:hint="default"/>
      </w:rPr>
    </w:lvl>
    <w:lvl w:ilvl="5" w:tplc="0C090005" w:tentative="1">
      <w:start w:val="1"/>
      <w:numFmt w:val="bullet"/>
      <w:lvlText w:val=""/>
      <w:lvlJc w:val="start"/>
      <w:pPr>
        <w:ind w:start="219.25pt" w:hanging="18pt"/>
      </w:pPr>
      <w:rPr>
        <w:rFonts w:ascii="Wingdings" w:hAnsi="Wingdings" w:hint="default"/>
      </w:rPr>
    </w:lvl>
    <w:lvl w:ilvl="6" w:tplc="0C090001" w:tentative="1">
      <w:start w:val="1"/>
      <w:numFmt w:val="bullet"/>
      <w:lvlText w:val=""/>
      <w:lvlJc w:val="start"/>
      <w:pPr>
        <w:ind w:start="255.25pt" w:hanging="18pt"/>
      </w:pPr>
      <w:rPr>
        <w:rFonts w:ascii="Symbol" w:hAnsi="Symbol" w:hint="default"/>
      </w:rPr>
    </w:lvl>
    <w:lvl w:ilvl="7" w:tplc="0C090003" w:tentative="1">
      <w:start w:val="1"/>
      <w:numFmt w:val="bullet"/>
      <w:lvlText w:val="o"/>
      <w:lvlJc w:val="start"/>
      <w:pPr>
        <w:ind w:start="291.25pt" w:hanging="18pt"/>
      </w:pPr>
      <w:rPr>
        <w:rFonts w:ascii="Courier New" w:hAnsi="Courier New" w:cs="Courier New" w:hint="default"/>
      </w:rPr>
    </w:lvl>
    <w:lvl w:ilvl="8" w:tplc="0C090005" w:tentative="1">
      <w:start w:val="1"/>
      <w:numFmt w:val="bullet"/>
      <w:lvlText w:val=""/>
      <w:lvlJc w:val="start"/>
      <w:pPr>
        <w:ind w:start="327.25pt" w:hanging="18pt"/>
      </w:pPr>
      <w:rPr>
        <w:rFonts w:ascii="Wingdings" w:hAnsi="Wingdings" w:hint="default"/>
      </w:rPr>
    </w:lvl>
  </w:abstractNum>
  <w:abstractNum w:abstractNumId="28" w15:restartNumberingAfterBreak="0">
    <w:nsid w:val="2B3256D1"/>
    <w:multiLevelType w:val="hybridMultilevel"/>
    <w:tmpl w:val="BD8C5390"/>
    <w:lvl w:ilvl="0" w:tplc="0C090001">
      <w:start w:val="1"/>
      <w:numFmt w:val="bullet"/>
      <w:lvlText w:val=""/>
      <w:lvlJc w:val="start"/>
      <w:pPr>
        <w:ind w:start="32.20pt" w:hanging="18pt"/>
      </w:pPr>
      <w:rPr>
        <w:rFonts w:ascii="Symbol" w:hAnsi="Symbol" w:hint="default"/>
      </w:rPr>
    </w:lvl>
    <w:lvl w:ilvl="1" w:tplc="0C090003" w:tentative="1">
      <w:start w:val="1"/>
      <w:numFmt w:val="bullet"/>
      <w:lvlText w:val="o"/>
      <w:lvlJc w:val="start"/>
      <w:pPr>
        <w:ind w:start="68.20pt" w:hanging="18pt"/>
      </w:pPr>
      <w:rPr>
        <w:rFonts w:ascii="Courier New" w:hAnsi="Courier New" w:cs="Courier New" w:hint="default"/>
      </w:rPr>
    </w:lvl>
    <w:lvl w:ilvl="2" w:tplc="0C090005" w:tentative="1">
      <w:start w:val="1"/>
      <w:numFmt w:val="bullet"/>
      <w:lvlText w:val=""/>
      <w:lvlJc w:val="start"/>
      <w:pPr>
        <w:ind w:start="104.20pt" w:hanging="18pt"/>
      </w:pPr>
      <w:rPr>
        <w:rFonts w:ascii="Wingdings" w:hAnsi="Wingdings" w:hint="default"/>
      </w:rPr>
    </w:lvl>
    <w:lvl w:ilvl="3" w:tplc="0C090001" w:tentative="1">
      <w:start w:val="1"/>
      <w:numFmt w:val="bullet"/>
      <w:lvlText w:val=""/>
      <w:lvlJc w:val="start"/>
      <w:pPr>
        <w:ind w:start="140.20pt" w:hanging="18pt"/>
      </w:pPr>
      <w:rPr>
        <w:rFonts w:ascii="Symbol" w:hAnsi="Symbol" w:hint="default"/>
      </w:rPr>
    </w:lvl>
    <w:lvl w:ilvl="4" w:tplc="0C090003" w:tentative="1">
      <w:start w:val="1"/>
      <w:numFmt w:val="bullet"/>
      <w:lvlText w:val="o"/>
      <w:lvlJc w:val="start"/>
      <w:pPr>
        <w:ind w:start="176.20pt" w:hanging="18pt"/>
      </w:pPr>
      <w:rPr>
        <w:rFonts w:ascii="Courier New" w:hAnsi="Courier New" w:cs="Courier New" w:hint="default"/>
      </w:rPr>
    </w:lvl>
    <w:lvl w:ilvl="5" w:tplc="0C090005" w:tentative="1">
      <w:start w:val="1"/>
      <w:numFmt w:val="bullet"/>
      <w:lvlText w:val=""/>
      <w:lvlJc w:val="start"/>
      <w:pPr>
        <w:ind w:start="212.20pt" w:hanging="18pt"/>
      </w:pPr>
      <w:rPr>
        <w:rFonts w:ascii="Wingdings" w:hAnsi="Wingdings" w:hint="default"/>
      </w:rPr>
    </w:lvl>
    <w:lvl w:ilvl="6" w:tplc="0C090001" w:tentative="1">
      <w:start w:val="1"/>
      <w:numFmt w:val="bullet"/>
      <w:lvlText w:val=""/>
      <w:lvlJc w:val="start"/>
      <w:pPr>
        <w:ind w:start="248.20pt" w:hanging="18pt"/>
      </w:pPr>
      <w:rPr>
        <w:rFonts w:ascii="Symbol" w:hAnsi="Symbol" w:hint="default"/>
      </w:rPr>
    </w:lvl>
    <w:lvl w:ilvl="7" w:tplc="0C090003" w:tentative="1">
      <w:start w:val="1"/>
      <w:numFmt w:val="bullet"/>
      <w:lvlText w:val="o"/>
      <w:lvlJc w:val="start"/>
      <w:pPr>
        <w:ind w:start="284.20pt" w:hanging="18pt"/>
      </w:pPr>
      <w:rPr>
        <w:rFonts w:ascii="Courier New" w:hAnsi="Courier New" w:cs="Courier New" w:hint="default"/>
      </w:rPr>
    </w:lvl>
    <w:lvl w:ilvl="8" w:tplc="0C090005" w:tentative="1">
      <w:start w:val="1"/>
      <w:numFmt w:val="bullet"/>
      <w:lvlText w:val=""/>
      <w:lvlJc w:val="start"/>
      <w:pPr>
        <w:ind w:start="320.20pt" w:hanging="18pt"/>
      </w:pPr>
      <w:rPr>
        <w:rFonts w:ascii="Wingdings" w:hAnsi="Wingdings" w:hint="default"/>
      </w:rPr>
    </w:lvl>
  </w:abstractNum>
  <w:abstractNum w:abstractNumId="29" w15:restartNumberingAfterBreak="0">
    <w:nsid w:val="2B7E30FC"/>
    <w:multiLevelType w:val="hybridMultilevel"/>
    <w:tmpl w:val="E926E802"/>
    <w:lvl w:ilvl="0" w:tplc="0C090001">
      <w:start w:val="1"/>
      <w:numFmt w:val="bullet"/>
      <w:lvlText w:val=""/>
      <w:lvlJc w:val="start"/>
      <w:pPr>
        <w:ind w:start="39.30pt" w:hanging="18pt"/>
      </w:pPr>
      <w:rPr>
        <w:rFonts w:ascii="Symbol" w:hAnsi="Symbol" w:hint="default"/>
      </w:rPr>
    </w:lvl>
    <w:lvl w:ilvl="1" w:tplc="0C090003" w:tentative="1">
      <w:start w:val="1"/>
      <w:numFmt w:val="bullet"/>
      <w:lvlText w:val="o"/>
      <w:lvlJc w:val="start"/>
      <w:pPr>
        <w:ind w:start="75.30pt" w:hanging="18pt"/>
      </w:pPr>
      <w:rPr>
        <w:rFonts w:ascii="Courier New" w:hAnsi="Courier New" w:cs="Courier New" w:hint="default"/>
      </w:rPr>
    </w:lvl>
    <w:lvl w:ilvl="2" w:tplc="0C090005" w:tentative="1">
      <w:start w:val="1"/>
      <w:numFmt w:val="bullet"/>
      <w:lvlText w:val=""/>
      <w:lvlJc w:val="start"/>
      <w:pPr>
        <w:ind w:start="111.30pt" w:hanging="18pt"/>
      </w:pPr>
      <w:rPr>
        <w:rFonts w:ascii="Wingdings" w:hAnsi="Wingdings" w:hint="default"/>
      </w:rPr>
    </w:lvl>
    <w:lvl w:ilvl="3" w:tplc="0C090001" w:tentative="1">
      <w:start w:val="1"/>
      <w:numFmt w:val="bullet"/>
      <w:lvlText w:val=""/>
      <w:lvlJc w:val="start"/>
      <w:pPr>
        <w:ind w:start="147.30pt" w:hanging="18pt"/>
      </w:pPr>
      <w:rPr>
        <w:rFonts w:ascii="Symbol" w:hAnsi="Symbol" w:hint="default"/>
      </w:rPr>
    </w:lvl>
    <w:lvl w:ilvl="4" w:tplc="0C090003" w:tentative="1">
      <w:start w:val="1"/>
      <w:numFmt w:val="bullet"/>
      <w:lvlText w:val="o"/>
      <w:lvlJc w:val="start"/>
      <w:pPr>
        <w:ind w:start="183.30pt" w:hanging="18pt"/>
      </w:pPr>
      <w:rPr>
        <w:rFonts w:ascii="Courier New" w:hAnsi="Courier New" w:cs="Courier New" w:hint="default"/>
      </w:rPr>
    </w:lvl>
    <w:lvl w:ilvl="5" w:tplc="0C090005" w:tentative="1">
      <w:start w:val="1"/>
      <w:numFmt w:val="bullet"/>
      <w:lvlText w:val=""/>
      <w:lvlJc w:val="start"/>
      <w:pPr>
        <w:ind w:start="219.30pt" w:hanging="18pt"/>
      </w:pPr>
      <w:rPr>
        <w:rFonts w:ascii="Wingdings" w:hAnsi="Wingdings" w:hint="default"/>
      </w:rPr>
    </w:lvl>
    <w:lvl w:ilvl="6" w:tplc="0C090001" w:tentative="1">
      <w:start w:val="1"/>
      <w:numFmt w:val="bullet"/>
      <w:lvlText w:val=""/>
      <w:lvlJc w:val="start"/>
      <w:pPr>
        <w:ind w:start="255.30pt" w:hanging="18pt"/>
      </w:pPr>
      <w:rPr>
        <w:rFonts w:ascii="Symbol" w:hAnsi="Symbol" w:hint="default"/>
      </w:rPr>
    </w:lvl>
    <w:lvl w:ilvl="7" w:tplc="0C090003" w:tentative="1">
      <w:start w:val="1"/>
      <w:numFmt w:val="bullet"/>
      <w:lvlText w:val="o"/>
      <w:lvlJc w:val="start"/>
      <w:pPr>
        <w:ind w:start="291.30pt" w:hanging="18pt"/>
      </w:pPr>
      <w:rPr>
        <w:rFonts w:ascii="Courier New" w:hAnsi="Courier New" w:cs="Courier New" w:hint="default"/>
      </w:rPr>
    </w:lvl>
    <w:lvl w:ilvl="8" w:tplc="0C090005" w:tentative="1">
      <w:start w:val="1"/>
      <w:numFmt w:val="bullet"/>
      <w:lvlText w:val=""/>
      <w:lvlJc w:val="start"/>
      <w:pPr>
        <w:ind w:start="327.30pt" w:hanging="18pt"/>
      </w:pPr>
      <w:rPr>
        <w:rFonts w:ascii="Wingdings" w:hAnsi="Wingdings" w:hint="default"/>
      </w:rPr>
    </w:lvl>
  </w:abstractNum>
  <w:abstractNum w:abstractNumId="30" w15:restartNumberingAfterBreak="0">
    <w:nsid w:val="2BFF7E9B"/>
    <w:multiLevelType w:val="hybridMultilevel"/>
    <w:tmpl w:val="AB9270AA"/>
    <w:lvl w:ilvl="0" w:tplc="0C090001">
      <w:start w:val="1"/>
      <w:numFmt w:val="bullet"/>
      <w:lvlText w:val=""/>
      <w:lvlJc w:val="start"/>
      <w:pPr>
        <w:ind w:start="39.25pt" w:hanging="18pt"/>
      </w:pPr>
      <w:rPr>
        <w:rFonts w:ascii="Symbol" w:hAnsi="Symbol" w:hint="default"/>
      </w:rPr>
    </w:lvl>
    <w:lvl w:ilvl="1" w:tplc="0C090003" w:tentative="1">
      <w:start w:val="1"/>
      <w:numFmt w:val="bullet"/>
      <w:lvlText w:val="o"/>
      <w:lvlJc w:val="start"/>
      <w:pPr>
        <w:ind w:start="75.25pt" w:hanging="18pt"/>
      </w:pPr>
      <w:rPr>
        <w:rFonts w:ascii="Courier New" w:hAnsi="Courier New" w:cs="Courier New" w:hint="default"/>
      </w:rPr>
    </w:lvl>
    <w:lvl w:ilvl="2" w:tplc="0C090005" w:tentative="1">
      <w:start w:val="1"/>
      <w:numFmt w:val="bullet"/>
      <w:lvlText w:val=""/>
      <w:lvlJc w:val="start"/>
      <w:pPr>
        <w:ind w:start="111.25pt" w:hanging="18pt"/>
      </w:pPr>
      <w:rPr>
        <w:rFonts w:ascii="Wingdings" w:hAnsi="Wingdings" w:hint="default"/>
      </w:rPr>
    </w:lvl>
    <w:lvl w:ilvl="3" w:tplc="0C090001" w:tentative="1">
      <w:start w:val="1"/>
      <w:numFmt w:val="bullet"/>
      <w:lvlText w:val=""/>
      <w:lvlJc w:val="start"/>
      <w:pPr>
        <w:ind w:start="147.25pt" w:hanging="18pt"/>
      </w:pPr>
      <w:rPr>
        <w:rFonts w:ascii="Symbol" w:hAnsi="Symbol" w:hint="default"/>
      </w:rPr>
    </w:lvl>
    <w:lvl w:ilvl="4" w:tplc="0C090003" w:tentative="1">
      <w:start w:val="1"/>
      <w:numFmt w:val="bullet"/>
      <w:lvlText w:val="o"/>
      <w:lvlJc w:val="start"/>
      <w:pPr>
        <w:ind w:start="183.25pt" w:hanging="18pt"/>
      </w:pPr>
      <w:rPr>
        <w:rFonts w:ascii="Courier New" w:hAnsi="Courier New" w:cs="Courier New" w:hint="default"/>
      </w:rPr>
    </w:lvl>
    <w:lvl w:ilvl="5" w:tplc="0C090005" w:tentative="1">
      <w:start w:val="1"/>
      <w:numFmt w:val="bullet"/>
      <w:lvlText w:val=""/>
      <w:lvlJc w:val="start"/>
      <w:pPr>
        <w:ind w:start="219.25pt" w:hanging="18pt"/>
      </w:pPr>
      <w:rPr>
        <w:rFonts w:ascii="Wingdings" w:hAnsi="Wingdings" w:hint="default"/>
      </w:rPr>
    </w:lvl>
    <w:lvl w:ilvl="6" w:tplc="0C090001" w:tentative="1">
      <w:start w:val="1"/>
      <w:numFmt w:val="bullet"/>
      <w:lvlText w:val=""/>
      <w:lvlJc w:val="start"/>
      <w:pPr>
        <w:ind w:start="255.25pt" w:hanging="18pt"/>
      </w:pPr>
      <w:rPr>
        <w:rFonts w:ascii="Symbol" w:hAnsi="Symbol" w:hint="default"/>
      </w:rPr>
    </w:lvl>
    <w:lvl w:ilvl="7" w:tplc="0C090003" w:tentative="1">
      <w:start w:val="1"/>
      <w:numFmt w:val="bullet"/>
      <w:lvlText w:val="o"/>
      <w:lvlJc w:val="start"/>
      <w:pPr>
        <w:ind w:start="291.25pt" w:hanging="18pt"/>
      </w:pPr>
      <w:rPr>
        <w:rFonts w:ascii="Courier New" w:hAnsi="Courier New" w:cs="Courier New" w:hint="default"/>
      </w:rPr>
    </w:lvl>
    <w:lvl w:ilvl="8" w:tplc="0C090005" w:tentative="1">
      <w:start w:val="1"/>
      <w:numFmt w:val="bullet"/>
      <w:lvlText w:val=""/>
      <w:lvlJc w:val="start"/>
      <w:pPr>
        <w:ind w:start="327.25pt" w:hanging="18pt"/>
      </w:pPr>
      <w:rPr>
        <w:rFonts w:ascii="Wingdings" w:hAnsi="Wingdings" w:hint="default"/>
      </w:rPr>
    </w:lvl>
  </w:abstractNum>
  <w:abstractNum w:abstractNumId="31" w15:restartNumberingAfterBreak="0">
    <w:nsid w:val="3483551C"/>
    <w:multiLevelType w:val="hybridMultilevel"/>
    <w:tmpl w:val="0376337E"/>
    <w:lvl w:ilvl="0" w:tplc="FFFFFFFF">
      <w:start w:val="1"/>
      <w:numFmt w:val="upperLetter"/>
      <w:lvlText w:val="%1."/>
      <w:lvlJc w:val="start"/>
      <w:pPr>
        <w:ind w:start="18pt" w:hanging="18pt"/>
      </w:pPr>
      <w:rPr>
        <w:rFonts w:hint="default"/>
      </w:rPr>
    </w:lvl>
    <w:lvl w:ilvl="1" w:tplc="FFFFFFFF" w:tentative="1">
      <w:start w:val="1"/>
      <w:numFmt w:val="lowerLetter"/>
      <w:lvlText w:val="%2."/>
      <w:lvlJc w:val="start"/>
      <w:pPr>
        <w:ind w:start="54pt" w:hanging="18pt"/>
      </w:pPr>
    </w:lvl>
    <w:lvl w:ilvl="2" w:tplc="FFFFFFFF" w:tentative="1">
      <w:start w:val="1"/>
      <w:numFmt w:val="lowerRoman"/>
      <w:lvlText w:val="%3."/>
      <w:lvlJc w:val="end"/>
      <w:pPr>
        <w:ind w:start="90pt" w:hanging="9pt"/>
      </w:pPr>
    </w:lvl>
    <w:lvl w:ilvl="3" w:tplc="FFFFFFFF" w:tentative="1">
      <w:start w:val="1"/>
      <w:numFmt w:val="decimal"/>
      <w:lvlText w:val="%4."/>
      <w:lvlJc w:val="start"/>
      <w:pPr>
        <w:ind w:start="126pt" w:hanging="18pt"/>
      </w:pPr>
    </w:lvl>
    <w:lvl w:ilvl="4" w:tplc="FFFFFFFF" w:tentative="1">
      <w:start w:val="1"/>
      <w:numFmt w:val="lowerLetter"/>
      <w:lvlText w:val="%5."/>
      <w:lvlJc w:val="start"/>
      <w:pPr>
        <w:ind w:start="162pt" w:hanging="18pt"/>
      </w:pPr>
    </w:lvl>
    <w:lvl w:ilvl="5" w:tplc="FFFFFFFF" w:tentative="1">
      <w:start w:val="1"/>
      <w:numFmt w:val="lowerRoman"/>
      <w:lvlText w:val="%6."/>
      <w:lvlJc w:val="end"/>
      <w:pPr>
        <w:ind w:start="198pt" w:hanging="9pt"/>
      </w:pPr>
    </w:lvl>
    <w:lvl w:ilvl="6" w:tplc="FFFFFFFF" w:tentative="1">
      <w:start w:val="1"/>
      <w:numFmt w:val="decimal"/>
      <w:lvlText w:val="%7."/>
      <w:lvlJc w:val="start"/>
      <w:pPr>
        <w:ind w:start="234pt" w:hanging="18pt"/>
      </w:pPr>
    </w:lvl>
    <w:lvl w:ilvl="7" w:tplc="FFFFFFFF" w:tentative="1">
      <w:start w:val="1"/>
      <w:numFmt w:val="lowerLetter"/>
      <w:lvlText w:val="%8."/>
      <w:lvlJc w:val="start"/>
      <w:pPr>
        <w:ind w:start="270pt" w:hanging="18pt"/>
      </w:pPr>
    </w:lvl>
    <w:lvl w:ilvl="8" w:tplc="FFFFFFFF" w:tentative="1">
      <w:start w:val="1"/>
      <w:numFmt w:val="lowerRoman"/>
      <w:lvlText w:val="%9."/>
      <w:lvlJc w:val="end"/>
      <w:pPr>
        <w:ind w:start="306pt" w:hanging="9pt"/>
      </w:pPr>
    </w:lvl>
  </w:abstractNum>
  <w:abstractNum w:abstractNumId="32" w15:restartNumberingAfterBreak="0">
    <w:nsid w:val="37660336"/>
    <w:multiLevelType w:val="hybridMultilevel"/>
    <w:tmpl w:val="754EAC84"/>
    <w:lvl w:ilvl="0" w:tplc="C46877EA">
      <w:start w:val="1"/>
      <w:numFmt w:val="bulle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33"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34" w15:restartNumberingAfterBreak="0">
    <w:nsid w:val="3B4504FD"/>
    <w:multiLevelType w:val="hybridMultilevel"/>
    <w:tmpl w:val="C01EC9D0"/>
    <w:lvl w:ilvl="0" w:tplc="0C090015">
      <w:start w:val="1"/>
      <w:numFmt w:val="upperLetter"/>
      <w:lvlText w:val="%1."/>
      <w:lvlJc w:val="start"/>
      <w:pPr>
        <w:ind w:start="36pt" w:hanging="18pt"/>
      </w:pPr>
      <w:rPr>
        <w:rFonts w:hint="default"/>
      </w:rPr>
    </w:lvl>
    <w:lvl w:ilvl="1" w:tplc="0C090019" w:tentative="1">
      <w:start w:val="1"/>
      <w:numFmt w:val="lowerLetter"/>
      <w:lvlText w:val="%2."/>
      <w:lvlJc w:val="start"/>
      <w:pPr>
        <w:ind w:start="72pt" w:hanging="18pt"/>
      </w:pPr>
    </w:lvl>
    <w:lvl w:ilvl="2" w:tplc="0C09001B" w:tentative="1">
      <w:start w:val="1"/>
      <w:numFmt w:val="lowerRoman"/>
      <w:lvlText w:val="%3."/>
      <w:lvlJc w:val="end"/>
      <w:pPr>
        <w:ind w:start="108pt" w:hanging="9pt"/>
      </w:pPr>
    </w:lvl>
    <w:lvl w:ilvl="3" w:tplc="0C09000F" w:tentative="1">
      <w:start w:val="1"/>
      <w:numFmt w:val="decimal"/>
      <w:lvlText w:val="%4."/>
      <w:lvlJc w:val="start"/>
      <w:pPr>
        <w:ind w:start="144pt" w:hanging="18pt"/>
      </w:pPr>
    </w:lvl>
    <w:lvl w:ilvl="4" w:tplc="0C090019" w:tentative="1">
      <w:start w:val="1"/>
      <w:numFmt w:val="lowerLetter"/>
      <w:lvlText w:val="%5."/>
      <w:lvlJc w:val="start"/>
      <w:pPr>
        <w:ind w:start="180pt" w:hanging="18pt"/>
      </w:pPr>
    </w:lvl>
    <w:lvl w:ilvl="5" w:tplc="0C09001B" w:tentative="1">
      <w:start w:val="1"/>
      <w:numFmt w:val="lowerRoman"/>
      <w:lvlText w:val="%6."/>
      <w:lvlJc w:val="end"/>
      <w:pPr>
        <w:ind w:start="216pt" w:hanging="9pt"/>
      </w:pPr>
    </w:lvl>
    <w:lvl w:ilvl="6" w:tplc="0C09000F" w:tentative="1">
      <w:start w:val="1"/>
      <w:numFmt w:val="decimal"/>
      <w:lvlText w:val="%7."/>
      <w:lvlJc w:val="start"/>
      <w:pPr>
        <w:ind w:start="252pt" w:hanging="18pt"/>
      </w:pPr>
    </w:lvl>
    <w:lvl w:ilvl="7" w:tplc="0C090019" w:tentative="1">
      <w:start w:val="1"/>
      <w:numFmt w:val="lowerLetter"/>
      <w:lvlText w:val="%8."/>
      <w:lvlJc w:val="start"/>
      <w:pPr>
        <w:ind w:start="288pt" w:hanging="18pt"/>
      </w:pPr>
    </w:lvl>
    <w:lvl w:ilvl="8" w:tplc="0C09001B" w:tentative="1">
      <w:start w:val="1"/>
      <w:numFmt w:val="lowerRoman"/>
      <w:lvlText w:val="%9."/>
      <w:lvlJc w:val="end"/>
      <w:pPr>
        <w:ind w:start="324pt" w:hanging="9pt"/>
      </w:pPr>
    </w:lvl>
  </w:abstractNum>
  <w:abstractNum w:abstractNumId="35" w15:restartNumberingAfterBreak="0">
    <w:nsid w:val="4189603E"/>
    <w:multiLevelType w:val="multilevel"/>
    <w:tmpl w:val="0AB06E12"/>
    <w:lvl w:ilvl="0">
      <w:start w:val="1"/>
      <w:numFmt w:val="upperRoman"/>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36" w15:restartNumberingAfterBreak="0">
    <w:nsid w:val="44C45D97"/>
    <w:multiLevelType w:val="hybridMultilevel"/>
    <w:tmpl w:val="8C68F97C"/>
    <w:lvl w:ilvl="0" w:tplc="0C090001">
      <w:start w:val="1"/>
      <w:numFmt w:val="bullet"/>
      <w:lvlText w:val=""/>
      <w:lvlJc w:val="start"/>
      <w:pPr>
        <w:ind w:start="32.20pt" w:hanging="18pt"/>
      </w:pPr>
      <w:rPr>
        <w:rFonts w:ascii="Symbol" w:hAnsi="Symbol" w:hint="default"/>
      </w:rPr>
    </w:lvl>
    <w:lvl w:ilvl="1" w:tplc="0C090003" w:tentative="1">
      <w:start w:val="1"/>
      <w:numFmt w:val="bullet"/>
      <w:lvlText w:val="o"/>
      <w:lvlJc w:val="start"/>
      <w:pPr>
        <w:ind w:start="68.20pt" w:hanging="18pt"/>
      </w:pPr>
      <w:rPr>
        <w:rFonts w:ascii="Courier New" w:hAnsi="Courier New" w:cs="Courier New" w:hint="default"/>
      </w:rPr>
    </w:lvl>
    <w:lvl w:ilvl="2" w:tplc="0C090005" w:tentative="1">
      <w:start w:val="1"/>
      <w:numFmt w:val="bullet"/>
      <w:lvlText w:val=""/>
      <w:lvlJc w:val="start"/>
      <w:pPr>
        <w:ind w:start="104.20pt" w:hanging="18pt"/>
      </w:pPr>
      <w:rPr>
        <w:rFonts w:ascii="Wingdings" w:hAnsi="Wingdings" w:hint="default"/>
      </w:rPr>
    </w:lvl>
    <w:lvl w:ilvl="3" w:tplc="0C090001" w:tentative="1">
      <w:start w:val="1"/>
      <w:numFmt w:val="bullet"/>
      <w:lvlText w:val=""/>
      <w:lvlJc w:val="start"/>
      <w:pPr>
        <w:ind w:start="140.20pt" w:hanging="18pt"/>
      </w:pPr>
      <w:rPr>
        <w:rFonts w:ascii="Symbol" w:hAnsi="Symbol" w:hint="default"/>
      </w:rPr>
    </w:lvl>
    <w:lvl w:ilvl="4" w:tplc="0C090003" w:tentative="1">
      <w:start w:val="1"/>
      <w:numFmt w:val="bullet"/>
      <w:lvlText w:val="o"/>
      <w:lvlJc w:val="start"/>
      <w:pPr>
        <w:ind w:start="176.20pt" w:hanging="18pt"/>
      </w:pPr>
      <w:rPr>
        <w:rFonts w:ascii="Courier New" w:hAnsi="Courier New" w:cs="Courier New" w:hint="default"/>
      </w:rPr>
    </w:lvl>
    <w:lvl w:ilvl="5" w:tplc="0C090005" w:tentative="1">
      <w:start w:val="1"/>
      <w:numFmt w:val="bullet"/>
      <w:lvlText w:val=""/>
      <w:lvlJc w:val="start"/>
      <w:pPr>
        <w:ind w:start="212.20pt" w:hanging="18pt"/>
      </w:pPr>
      <w:rPr>
        <w:rFonts w:ascii="Wingdings" w:hAnsi="Wingdings" w:hint="default"/>
      </w:rPr>
    </w:lvl>
    <w:lvl w:ilvl="6" w:tplc="0C090001" w:tentative="1">
      <w:start w:val="1"/>
      <w:numFmt w:val="bullet"/>
      <w:lvlText w:val=""/>
      <w:lvlJc w:val="start"/>
      <w:pPr>
        <w:ind w:start="248.20pt" w:hanging="18pt"/>
      </w:pPr>
      <w:rPr>
        <w:rFonts w:ascii="Symbol" w:hAnsi="Symbol" w:hint="default"/>
      </w:rPr>
    </w:lvl>
    <w:lvl w:ilvl="7" w:tplc="0C090003" w:tentative="1">
      <w:start w:val="1"/>
      <w:numFmt w:val="bullet"/>
      <w:lvlText w:val="o"/>
      <w:lvlJc w:val="start"/>
      <w:pPr>
        <w:ind w:start="284.20pt" w:hanging="18pt"/>
      </w:pPr>
      <w:rPr>
        <w:rFonts w:ascii="Courier New" w:hAnsi="Courier New" w:cs="Courier New" w:hint="default"/>
      </w:rPr>
    </w:lvl>
    <w:lvl w:ilvl="8" w:tplc="0C090005" w:tentative="1">
      <w:start w:val="1"/>
      <w:numFmt w:val="bullet"/>
      <w:lvlText w:val=""/>
      <w:lvlJc w:val="start"/>
      <w:pPr>
        <w:ind w:start="320.20pt" w:hanging="18pt"/>
      </w:pPr>
      <w:rPr>
        <w:rFonts w:ascii="Wingdings" w:hAnsi="Wingdings" w:hint="default"/>
      </w:rPr>
    </w:lvl>
  </w:abstractNum>
  <w:abstractNum w:abstractNumId="3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38" w15:restartNumberingAfterBreak="0">
    <w:nsid w:val="4A4F0489"/>
    <w:multiLevelType w:val="hybridMultilevel"/>
    <w:tmpl w:val="42B22DFC"/>
    <w:lvl w:ilvl="0" w:tplc="0C090001">
      <w:start w:val="1"/>
      <w:numFmt w:val="bullet"/>
      <w:lvlText w:val=""/>
      <w:lvlJc w:val="start"/>
      <w:pPr>
        <w:ind w:start="32.15pt" w:hanging="18pt"/>
      </w:pPr>
      <w:rPr>
        <w:rFonts w:ascii="Symbol" w:hAnsi="Symbol" w:hint="default"/>
      </w:rPr>
    </w:lvl>
    <w:lvl w:ilvl="1" w:tplc="0C090003" w:tentative="1">
      <w:start w:val="1"/>
      <w:numFmt w:val="bullet"/>
      <w:lvlText w:val="o"/>
      <w:lvlJc w:val="start"/>
      <w:pPr>
        <w:ind w:start="68.15pt" w:hanging="18pt"/>
      </w:pPr>
      <w:rPr>
        <w:rFonts w:ascii="Courier New" w:hAnsi="Courier New" w:cs="Courier New" w:hint="default"/>
      </w:rPr>
    </w:lvl>
    <w:lvl w:ilvl="2" w:tplc="0C090005" w:tentative="1">
      <w:start w:val="1"/>
      <w:numFmt w:val="bullet"/>
      <w:lvlText w:val=""/>
      <w:lvlJc w:val="start"/>
      <w:pPr>
        <w:ind w:start="104.15pt" w:hanging="18pt"/>
      </w:pPr>
      <w:rPr>
        <w:rFonts w:ascii="Wingdings" w:hAnsi="Wingdings" w:hint="default"/>
      </w:rPr>
    </w:lvl>
    <w:lvl w:ilvl="3" w:tplc="0C090001" w:tentative="1">
      <w:start w:val="1"/>
      <w:numFmt w:val="bullet"/>
      <w:lvlText w:val=""/>
      <w:lvlJc w:val="start"/>
      <w:pPr>
        <w:ind w:start="140.15pt" w:hanging="18pt"/>
      </w:pPr>
      <w:rPr>
        <w:rFonts w:ascii="Symbol" w:hAnsi="Symbol" w:hint="default"/>
      </w:rPr>
    </w:lvl>
    <w:lvl w:ilvl="4" w:tplc="0C090003" w:tentative="1">
      <w:start w:val="1"/>
      <w:numFmt w:val="bullet"/>
      <w:lvlText w:val="o"/>
      <w:lvlJc w:val="start"/>
      <w:pPr>
        <w:ind w:start="176.15pt" w:hanging="18pt"/>
      </w:pPr>
      <w:rPr>
        <w:rFonts w:ascii="Courier New" w:hAnsi="Courier New" w:cs="Courier New" w:hint="default"/>
      </w:rPr>
    </w:lvl>
    <w:lvl w:ilvl="5" w:tplc="0C090005" w:tentative="1">
      <w:start w:val="1"/>
      <w:numFmt w:val="bullet"/>
      <w:lvlText w:val=""/>
      <w:lvlJc w:val="start"/>
      <w:pPr>
        <w:ind w:start="212.15pt" w:hanging="18pt"/>
      </w:pPr>
      <w:rPr>
        <w:rFonts w:ascii="Wingdings" w:hAnsi="Wingdings" w:hint="default"/>
      </w:rPr>
    </w:lvl>
    <w:lvl w:ilvl="6" w:tplc="0C090001" w:tentative="1">
      <w:start w:val="1"/>
      <w:numFmt w:val="bullet"/>
      <w:lvlText w:val=""/>
      <w:lvlJc w:val="start"/>
      <w:pPr>
        <w:ind w:start="248.15pt" w:hanging="18pt"/>
      </w:pPr>
      <w:rPr>
        <w:rFonts w:ascii="Symbol" w:hAnsi="Symbol" w:hint="default"/>
      </w:rPr>
    </w:lvl>
    <w:lvl w:ilvl="7" w:tplc="0C090003" w:tentative="1">
      <w:start w:val="1"/>
      <w:numFmt w:val="bullet"/>
      <w:lvlText w:val="o"/>
      <w:lvlJc w:val="start"/>
      <w:pPr>
        <w:ind w:start="284.15pt" w:hanging="18pt"/>
      </w:pPr>
      <w:rPr>
        <w:rFonts w:ascii="Courier New" w:hAnsi="Courier New" w:cs="Courier New" w:hint="default"/>
      </w:rPr>
    </w:lvl>
    <w:lvl w:ilvl="8" w:tplc="0C090005" w:tentative="1">
      <w:start w:val="1"/>
      <w:numFmt w:val="bullet"/>
      <w:lvlText w:val=""/>
      <w:lvlJc w:val="start"/>
      <w:pPr>
        <w:ind w:start="320.15pt" w:hanging="18pt"/>
      </w:pPr>
      <w:rPr>
        <w:rFonts w:ascii="Wingdings" w:hAnsi="Wingdings" w:hint="default"/>
      </w:rPr>
    </w:lvl>
  </w:abstractNum>
  <w:abstractNum w:abstractNumId="39" w15:restartNumberingAfterBreak="0">
    <w:nsid w:val="4F2873E2"/>
    <w:multiLevelType w:val="hybridMultilevel"/>
    <w:tmpl w:val="034E27CA"/>
    <w:lvl w:ilvl="0" w:tplc="0C090001">
      <w:start w:val="1"/>
      <w:numFmt w:val="bullet"/>
      <w:lvlText w:val=""/>
      <w:lvlJc w:val="start"/>
      <w:pPr>
        <w:ind w:start="32.20pt" w:hanging="18pt"/>
      </w:pPr>
      <w:rPr>
        <w:rFonts w:ascii="Symbol" w:hAnsi="Symbol" w:hint="default"/>
      </w:rPr>
    </w:lvl>
    <w:lvl w:ilvl="1" w:tplc="0C090003" w:tentative="1">
      <w:start w:val="1"/>
      <w:numFmt w:val="bullet"/>
      <w:lvlText w:val="o"/>
      <w:lvlJc w:val="start"/>
      <w:pPr>
        <w:ind w:start="68.20pt" w:hanging="18pt"/>
      </w:pPr>
      <w:rPr>
        <w:rFonts w:ascii="Courier New" w:hAnsi="Courier New" w:cs="Courier New" w:hint="default"/>
      </w:rPr>
    </w:lvl>
    <w:lvl w:ilvl="2" w:tplc="0C090005" w:tentative="1">
      <w:start w:val="1"/>
      <w:numFmt w:val="bullet"/>
      <w:lvlText w:val=""/>
      <w:lvlJc w:val="start"/>
      <w:pPr>
        <w:ind w:start="104.20pt" w:hanging="18pt"/>
      </w:pPr>
      <w:rPr>
        <w:rFonts w:ascii="Wingdings" w:hAnsi="Wingdings" w:hint="default"/>
      </w:rPr>
    </w:lvl>
    <w:lvl w:ilvl="3" w:tplc="0C090001" w:tentative="1">
      <w:start w:val="1"/>
      <w:numFmt w:val="bullet"/>
      <w:lvlText w:val=""/>
      <w:lvlJc w:val="start"/>
      <w:pPr>
        <w:ind w:start="140.20pt" w:hanging="18pt"/>
      </w:pPr>
      <w:rPr>
        <w:rFonts w:ascii="Symbol" w:hAnsi="Symbol" w:hint="default"/>
      </w:rPr>
    </w:lvl>
    <w:lvl w:ilvl="4" w:tplc="0C090003" w:tentative="1">
      <w:start w:val="1"/>
      <w:numFmt w:val="bullet"/>
      <w:lvlText w:val="o"/>
      <w:lvlJc w:val="start"/>
      <w:pPr>
        <w:ind w:start="176.20pt" w:hanging="18pt"/>
      </w:pPr>
      <w:rPr>
        <w:rFonts w:ascii="Courier New" w:hAnsi="Courier New" w:cs="Courier New" w:hint="default"/>
      </w:rPr>
    </w:lvl>
    <w:lvl w:ilvl="5" w:tplc="0C090005" w:tentative="1">
      <w:start w:val="1"/>
      <w:numFmt w:val="bullet"/>
      <w:lvlText w:val=""/>
      <w:lvlJc w:val="start"/>
      <w:pPr>
        <w:ind w:start="212.20pt" w:hanging="18pt"/>
      </w:pPr>
      <w:rPr>
        <w:rFonts w:ascii="Wingdings" w:hAnsi="Wingdings" w:hint="default"/>
      </w:rPr>
    </w:lvl>
    <w:lvl w:ilvl="6" w:tplc="0C090001" w:tentative="1">
      <w:start w:val="1"/>
      <w:numFmt w:val="bullet"/>
      <w:lvlText w:val=""/>
      <w:lvlJc w:val="start"/>
      <w:pPr>
        <w:ind w:start="248.20pt" w:hanging="18pt"/>
      </w:pPr>
      <w:rPr>
        <w:rFonts w:ascii="Symbol" w:hAnsi="Symbol" w:hint="default"/>
      </w:rPr>
    </w:lvl>
    <w:lvl w:ilvl="7" w:tplc="0C090003" w:tentative="1">
      <w:start w:val="1"/>
      <w:numFmt w:val="bullet"/>
      <w:lvlText w:val="o"/>
      <w:lvlJc w:val="start"/>
      <w:pPr>
        <w:ind w:start="284.20pt" w:hanging="18pt"/>
      </w:pPr>
      <w:rPr>
        <w:rFonts w:ascii="Courier New" w:hAnsi="Courier New" w:cs="Courier New" w:hint="default"/>
      </w:rPr>
    </w:lvl>
    <w:lvl w:ilvl="8" w:tplc="0C090005" w:tentative="1">
      <w:start w:val="1"/>
      <w:numFmt w:val="bullet"/>
      <w:lvlText w:val=""/>
      <w:lvlJc w:val="start"/>
      <w:pPr>
        <w:ind w:start="320.20pt" w:hanging="18pt"/>
      </w:pPr>
      <w:rPr>
        <w:rFonts w:ascii="Wingdings" w:hAnsi="Wingdings" w:hint="default"/>
      </w:rPr>
    </w:lvl>
  </w:abstractNum>
  <w:abstractNum w:abstractNumId="40" w15:restartNumberingAfterBreak="0">
    <w:nsid w:val="52CA544A"/>
    <w:multiLevelType w:val="singleLevel"/>
    <w:tmpl w:val="AED6D67E"/>
    <w:lvl w:ilvl="0">
      <w:start w:val="1"/>
      <w:numFmt w:val="decimal"/>
      <w:pStyle w:val="references"/>
      <w:lvlText w:val="[%1]"/>
      <w:lvlJc w:val="start"/>
      <w:pPr>
        <w:tabs>
          <w:tab w:val="num" w:pos="53.40pt"/>
        </w:tabs>
        <w:ind w:start="53.40pt" w:hanging="18pt"/>
      </w:pPr>
      <w:rPr>
        <w:rFonts w:ascii="Times New Roman" w:hAnsi="Times New Roman" w:cs="Times New Roman" w:hint="default"/>
        <w:b w:val="0"/>
        <w:bCs w:val="0"/>
        <w:i w:val="0"/>
        <w:iCs w:val="0"/>
        <w:sz w:val="16"/>
        <w:szCs w:val="16"/>
      </w:rPr>
    </w:lvl>
  </w:abstractNum>
  <w:abstractNum w:abstractNumId="41" w15:restartNumberingAfterBreak="0">
    <w:nsid w:val="54743110"/>
    <w:multiLevelType w:val="hybridMultilevel"/>
    <w:tmpl w:val="8E584B46"/>
    <w:lvl w:ilvl="0" w:tplc="0C090015">
      <w:start w:val="1"/>
      <w:numFmt w:val="upperLetter"/>
      <w:lvlText w:val="%1."/>
      <w:lvlJc w:val="start"/>
      <w:pPr>
        <w:ind w:start="32.20pt" w:hanging="18pt"/>
      </w:pPr>
      <w:rPr>
        <w:rFonts w:hint="default"/>
      </w:rPr>
    </w:lvl>
    <w:lvl w:ilvl="1" w:tplc="0C090019" w:tentative="1">
      <w:start w:val="1"/>
      <w:numFmt w:val="lowerLetter"/>
      <w:lvlText w:val="%2."/>
      <w:lvlJc w:val="start"/>
      <w:pPr>
        <w:ind w:start="72pt" w:hanging="18pt"/>
      </w:pPr>
    </w:lvl>
    <w:lvl w:ilvl="2" w:tplc="0C09001B" w:tentative="1">
      <w:start w:val="1"/>
      <w:numFmt w:val="lowerRoman"/>
      <w:lvlText w:val="%3."/>
      <w:lvlJc w:val="end"/>
      <w:pPr>
        <w:ind w:start="108pt" w:hanging="9pt"/>
      </w:pPr>
    </w:lvl>
    <w:lvl w:ilvl="3" w:tplc="0C09000F" w:tentative="1">
      <w:start w:val="1"/>
      <w:numFmt w:val="decimal"/>
      <w:lvlText w:val="%4."/>
      <w:lvlJc w:val="start"/>
      <w:pPr>
        <w:ind w:start="144pt" w:hanging="18pt"/>
      </w:pPr>
    </w:lvl>
    <w:lvl w:ilvl="4" w:tplc="0C090019" w:tentative="1">
      <w:start w:val="1"/>
      <w:numFmt w:val="lowerLetter"/>
      <w:lvlText w:val="%5."/>
      <w:lvlJc w:val="start"/>
      <w:pPr>
        <w:ind w:start="180pt" w:hanging="18pt"/>
      </w:pPr>
    </w:lvl>
    <w:lvl w:ilvl="5" w:tplc="0C09001B" w:tentative="1">
      <w:start w:val="1"/>
      <w:numFmt w:val="lowerRoman"/>
      <w:lvlText w:val="%6."/>
      <w:lvlJc w:val="end"/>
      <w:pPr>
        <w:ind w:start="216pt" w:hanging="9pt"/>
      </w:pPr>
    </w:lvl>
    <w:lvl w:ilvl="6" w:tplc="0C09000F" w:tentative="1">
      <w:start w:val="1"/>
      <w:numFmt w:val="decimal"/>
      <w:lvlText w:val="%7."/>
      <w:lvlJc w:val="start"/>
      <w:pPr>
        <w:ind w:start="252pt" w:hanging="18pt"/>
      </w:pPr>
    </w:lvl>
    <w:lvl w:ilvl="7" w:tplc="0C090019" w:tentative="1">
      <w:start w:val="1"/>
      <w:numFmt w:val="lowerLetter"/>
      <w:lvlText w:val="%8."/>
      <w:lvlJc w:val="start"/>
      <w:pPr>
        <w:ind w:start="288pt" w:hanging="18pt"/>
      </w:pPr>
    </w:lvl>
    <w:lvl w:ilvl="8" w:tplc="0C09001B" w:tentative="1">
      <w:start w:val="1"/>
      <w:numFmt w:val="lowerRoman"/>
      <w:lvlText w:val="%9."/>
      <w:lvlJc w:val="end"/>
      <w:pPr>
        <w:ind w:start="324pt" w:hanging="9pt"/>
      </w:pPr>
    </w:lvl>
  </w:abstractNum>
  <w:abstractNum w:abstractNumId="42" w15:restartNumberingAfterBreak="0">
    <w:nsid w:val="5568306B"/>
    <w:multiLevelType w:val="hybridMultilevel"/>
    <w:tmpl w:val="5A025D8E"/>
    <w:lvl w:ilvl="0" w:tplc="0C090001">
      <w:start w:val="1"/>
      <w:numFmt w:val="bullet"/>
      <w:lvlText w:val=""/>
      <w:lvlJc w:val="start"/>
      <w:pPr>
        <w:ind w:start="39.30pt" w:hanging="18pt"/>
      </w:pPr>
      <w:rPr>
        <w:rFonts w:ascii="Symbol" w:hAnsi="Symbol" w:hint="default"/>
      </w:rPr>
    </w:lvl>
    <w:lvl w:ilvl="1" w:tplc="0C090003" w:tentative="1">
      <w:start w:val="1"/>
      <w:numFmt w:val="bullet"/>
      <w:lvlText w:val="o"/>
      <w:lvlJc w:val="start"/>
      <w:pPr>
        <w:ind w:start="75.30pt" w:hanging="18pt"/>
      </w:pPr>
      <w:rPr>
        <w:rFonts w:ascii="Courier New" w:hAnsi="Courier New" w:cs="Courier New" w:hint="default"/>
      </w:rPr>
    </w:lvl>
    <w:lvl w:ilvl="2" w:tplc="0C090005" w:tentative="1">
      <w:start w:val="1"/>
      <w:numFmt w:val="bullet"/>
      <w:lvlText w:val=""/>
      <w:lvlJc w:val="start"/>
      <w:pPr>
        <w:ind w:start="111.30pt" w:hanging="18pt"/>
      </w:pPr>
      <w:rPr>
        <w:rFonts w:ascii="Wingdings" w:hAnsi="Wingdings" w:hint="default"/>
      </w:rPr>
    </w:lvl>
    <w:lvl w:ilvl="3" w:tplc="0C090001" w:tentative="1">
      <w:start w:val="1"/>
      <w:numFmt w:val="bullet"/>
      <w:lvlText w:val=""/>
      <w:lvlJc w:val="start"/>
      <w:pPr>
        <w:ind w:start="147.30pt" w:hanging="18pt"/>
      </w:pPr>
      <w:rPr>
        <w:rFonts w:ascii="Symbol" w:hAnsi="Symbol" w:hint="default"/>
      </w:rPr>
    </w:lvl>
    <w:lvl w:ilvl="4" w:tplc="0C090003" w:tentative="1">
      <w:start w:val="1"/>
      <w:numFmt w:val="bullet"/>
      <w:lvlText w:val="o"/>
      <w:lvlJc w:val="start"/>
      <w:pPr>
        <w:ind w:start="183.30pt" w:hanging="18pt"/>
      </w:pPr>
      <w:rPr>
        <w:rFonts w:ascii="Courier New" w:hAnsi="Courier New" w:cs="Courier New" w:hint="default"/>
      </w:rPr>
    </w:lvl>
    <w:lvl w:ilvl="5" w:tplc="0C090005" w:tentative="1">
      <w:start w:val="1"/>
      <w:numFmt w:val="bullet"/>
      <w:lvlText w:val=""/>
      <w:lvlJc w:val="start"/>
      <w:pPr>
        <w:ind w:start="219.30pt" w:hanging="18pt"/>
      </w:pPr>
      <w:rPr>
        <w:rFonts w:ascii="Wingdings" w:hAnsi="Wingdings" w:hint="default"/>
      </w:rPr>
    </w:lvl>
    <w:lvl w:ilvl="6" w:tplc="0C090001" w:tentative="1">
      <w:start w:val="1"/>
      <w:numFmt w:val="bullet"/>
      <w:lvlText w:val=""/>
      <w:lvlJc w:val="start"/>
      <w:pPr>
        <w:ind w:start="255.30pt" w:hanging="18pt"/>
      </w:pPr>
      <w:rPr>
        <w:rFonts w:ascii="Symbol" w:hAnsi="Symbol" w:hint="default"/>
      </w:rPr>
    </w:lvl>
    <w:lvl w:ilvl="7" w:tplc="0C090003" w:tentative="1">
      <w:start w:val="1"/>
      <w:numFmt w:val="bullet"/>
      <w:lvlText w:val="o"/>
      <w:lvlJc w:val="start"/>
      <w:pPr>
        <w:ind w:start="291.30pt" w:hanging="18pt"/>
      </w:pPr>
      <w:rPr>
        <w:rFonts w:ascii="Courier New" w:hAnsi="Courier New" w:cs="Courier New" w:hint="default"/>
      </w:rPr>
    </w:lvl>
    <w:lvl w:ilvl="8" w:tplc="0C090005" w:tentative="1">
      <w:start w:val="1"/>
      <w:numFmt w:val="bullet"/>
      <w:lvlText w:val=""/>
      <w:lvlJc w:val="start"/>
      <w:pPr>
        <w:ind w:start="327.30pt" w:hanging="18pt"/>
      </w:pPr>
      <w:rPr>
        <w:rFonts w:ascii="Wingdings" w:hAnsi="Wingdings" w:hint="default"/>
      </w:rPr>
    </w:lvl>
  </w:abstractNum>
  <w:abstractNum w:abstractNumId="43" w15:restartNumberingAfterBreak="0">
    <w:nsid w:val="5EA53C59"/>
    <w:multiLevelType w:val="hybridMultilevel"/>
    <w:tmpl w:val="0376337E"/>
    <w:lvl w:ilvl="0" w:tplc="0C090015">
      <w:start w:val="1"/>
      <w:numFmt w:val="upperLetter"/>
      <w:lvlText w:val="%1."/>
      <w:lvlJc w:val="start"/>
      <w:pPr>
        <w:ind w:start="18pt" w:hanging="18pt"/>
      </w:pPr>
      <w:rPr>
        <w:rFonts w:hint="default"/>
      </w:rPr>
    </w:lvl>
    <w:lvl w:ilvl="1" w:tplc="0C090019" w:tentative="1">
      <w:start w:val="1"/>
      <w:numFmt w:val="lowerLetter"/>
      <w:lvlText w:val="%2."/>
      <w:lvlJc w:val="start"/>
      <w:pPr>
        <w:ind w:start="54pt" w:hanging="18pt"/>
      </w:pPr>
    </w:lvl>
    <w:lvl w:ilvl="2" w:tplc="0C09001B" w:tentative="1">
      <w:start w:val="1"/>
      <w:numFmt w:val="lowerRoman"/>
      <w:lvlText w:val="%3."/>
      <w:lvlJc w:val="end"/>
      <w:pPr>
        <w:ind w:start="90pt" w:hanging="9pt"/>
      </w:pPr>
    </w:lvl>
    <w:lvl w:ilvl="3" w:tplc="0C09000F" w:tentative="1">
      <w:start w:val="1"/>
      <w:numFmt w:val="decimal"/>
      <w:lvlText w:val="%4."/>
      <w:lvlJc w:val="start"/>
      <w:pPr>
        <w:ind w:start="126pt" w:hanging="18pt"/>
      </w:pPr>
    </w:lvl>
    <w:lvl w:ilvl="4" w:tplc="0C090019" w:tentative="1">
      <w:start w:val="1"/>
      <w:numFmt w:val="lowerLetter"/>
      <w:lvlText w:val="%5."/>
      <w:lvlJc w:val="start"/>
      <w:pPr>
        <w:ind w:start="162pt" w:hanging="18pt"/>
      </w:pPr>
    </w:lvl>
    <w:lvl w:ilvl="5" w:tplc="0C09001B" w:tentative="1">
      <w:start w:val="1"/>
      <w:numFmt w:val="lowerRoman"/>
      <w:lvlText w:val="%6."/>
      <w:lvlJc w:val="end"/>
      <w:pPr>
        <w:ind w:start="198pt" w:hanging="9pt"/>
      </w:pPr>
    </w:lvl>
    <w:lvl w:ilvl="6" w:tplc="0C09000F" w:tentative="1">
      <w:start w:val="1"/>
      <w:numFmt w:val="decimal"/>
      <w:lvlText w:val="%7."/>
      <w:lvlJc w:val="start"/>
      <w:pPr>
        <w:ind w:start="234pt" w:hanging="18pt"/>
      </w:pPr>
    </w:lvl>
    <w:lvl w:ilvl="7" w:tplc="0C090019" w:tentative="1">
      <w:start w:val="1"/>
      <w:numFmt w:val="lowerLetter"/>
      <w:lvlText w:val="%8."/>
      <w:lvlJc w:val="start"/>
      <w:pPr>
        <w:ind w:start="270pt" w:hanging="18pt"/>
      </w:pPr>
    </w:lvl>
    <w:lvl w:ilvl="8" w:tplc="0C09001B" w:tentative="1">
      <w:start w:val="1"/>
      <w:numFmt w:val="lowerRoman"/>
      <w:lvlText w:val="%9."/>
      <w:lvlJc w:val="end"/>
      <w:pPr>
        <w:ind w:start="306pt" w:hanging="9pt"/>
      </w:pPr>
    </w:lvl>
  </w:abstractNum>
  <w:abstractNum w:abstractNumId="44" w15:restartNumberingAfterBreak="0">
    <w:nsid w:val="5F022284"/>
    <w:multiLevelType w:val="hybridMultilevel"/>
    <w:tmpl w:val="23CCB0B6"/>
    <w:lvl w:ilvl="0" w:tplc="41D032E6">
      <w:start w:val="1"/>
      <w:numFmt w:val="upperLetter"/>
      <w:lvlText w:val="%1."/>
      <w:lvlJc w:val="start"/>
      <w:pPr>
        <w:ind w:start="32.40pt" w:hanging="18pt"/>
      </w:pPr>
      <w:rPr>
        <w:rFonts w:hint="default"/>
      </w:rPr>
    </w:lvl>
    <w:lvl w:ilvl="1" w:tplc="0C090019" w:tentative="1">
      <w:start w:val="1"/>
      <w:numFmt w:val="lowerLetter"/>
      <w:lvlText w:val="%2."/>
      <w:lvlJc w:val="start"/>
      <w:pPr>
        <w:ind w:start="68.40pt" w:hanging="18pt"/>
      </w:pPr>
    </w:lvl>
    <w:lvl w:ilvl="2" w:tplc="0C09001B" w:tentative="1">
      <w:start w:val="1"/>
      <w:numFmt w:val="lowerRoman"/>
      <w:lvlText w:val="%3."/>
      <w:lvlJc w:val="end"/>
      <w:pPr>
        <w:ind w:start="104.40pt" w:hanging="9pt"/>
      </w:pPr>
    </w:lvl>
    <w:lvl w:ilvl="3" w:tplc="0C09000F" w:tentative="1">
      <w:start w:val="1"/>
      <w:numFmt w:val="decimal"/>
      <w:lvlText w:val="%4."/>
      <w:lvlJc w:val="start"/>
      <w:pPr>
        <w:ind w:start="140.40pt" w:hanging="18pt"/>
      </w:pPr>
    </w:lvl>
    <w:lvl w:ilvl="4" w:tplc="0C090019" w:tentative="1">
      <w:start w:val="1"/>
      <w:numFmt w:val="lowerLetter"/>
      <w:lvlText w:val="%5."/>
      <w:lvlJc w:val="start"/>
      <w:pPr>
        <w:ind w:start="176.40pt" w:hanging="18pt"/>
      </w:pPr>
    </w:lvl>
    <w:lvl w:ilvl="5" w:tplc="0C09001B" w:tentative="1">
      <w:start w:val="1"/>
      <w:numFmt w:val="lowerRoman"/>
      <w:lvlText w:val="%6."/>
      <w:lvlJc w:val="end"/>
      <w:pPr>
        <w:ind w:start="212.40pt" w:hanging="9pt"/>
      </w:pPr>
    </w:lvl>
    <w:lvl w:ilvl="6" w:tplc="0C09000F" w:tentative="1">
      <w:start w:val="1"/>
      <w:numFmt w:val="decimal"/>
      <w:lvlText w:val="%7."/>
      <w:lvlJc w:val="start"/>
      <w:pPr>
        <w:ind w:start="248.40pt" w:hanging="18pt"/>
      </w:pPr>
    </w:lvl>
    <w:lvl w:ilvl="7" w:tplc="0C090019" w:tentative="1">
      <w:start w:val="1"/>
      <w:numFmt w:val="lowerLetter"/>
      <w:lvlText w:val="%8."/>
      <w:lvlJc w:val="start"/>
      <w:pPr>
        <w:ind w:start="284.40pt" w:hanging="18pt"/>
      </w:pPr>
    </w:lvl>
    <w:lvl w:ilvl="8" w:tplc="0C09001B" w:tentative="1">
      <w:start w:val="1"/>
      <w:numFmt w:val="lowerRoman"/>
      <w:lvlText w:val="%9."/>
      <w:lvlJc w:val="end"/>
      <w:pPr>
        <w:ind w:start="320.40pt" w:hanging="9pt"/>
      </w:pPr>
    </w:lvl>
  </w:abstractNum>
  <w:abstractNum w:abstractNumId="45" w15:restartNumberingAfterBreak="0">
    <w:nsid w:val="6B3D5C5E"/>
    <w:multiLevelType w:val="hybridMultilevel"/>
    <w:tmpl w:val="ACA01626"/>
    <w:lvl w:ilvl="0" w:tplc="0C090015">
      <w:start w:val="1"/>
      <w:numFmt w:val="upperLetter"/>
      <w:lvlText w:val="%1."/>
      <w:lvlJc w:val="start"/>
      <w:pPr>
        <w:ind w:start="32.20pt" w:hanging="18pt"/>
      </w:pPr>
    </w:lvl>
    <w:lvl w:ilvl="1" w:tplc="0C090019" w:tentative="1">
      <w:start w:val="1"/>
      <w:numFmt w:val="lowerLetter"/>
      <w:lvlText w:val="%2."/>
      <w:lvlJc w:val="start"/>
      <w:pPr>
        <w:ind w:start="86.40pt" w:hanging="18pt"/>
      </w:pPr>
    </w:lvl>
    <w:lvl w:ilvl="2" w:tplc="0C09001B" w:tentative="1">
      <w:start w:val="1"/>
      <w:numFmt w:val="lowerRoman"/>
      <w:lvlText w:val="%3."/>
      <w:lvlJc w:val="end"/>
      <w:pPr>
        <w:ind w:start="122.40pt" w:hanging="9pt"/>
      </w:pPr>
    </w:lvl>
    <w:lvl w:ilvl="3" w:tplc="0C09000F" w:tentative="1">
      <w:start w:val="1"/>
      <w:numFmt w:val="decimal"/>
      <w:lvlText w:val="%4."/>
      <w:lvlJc w:val="start"/>
      <w:pPr>
        <w:ind w:start="158.40pt" w:hanging="18pt"/>
      </w:pPr>
    </w:lvl>
    <w:lvl w:ilvl="4" w:tplc="0C090019" w:tentative="1">
      <w:start w:val="1"/>
      <w:numFmt w:val="lowerLetter"/>
      <w:lvlText w:val="%5."/>
      <w:lvlJc w:val="start"/>
      <w:pPr>
        <w:ind w:start="194.40pt" w:hanging="18pt"/>
      </w:pPr>
    </w:lvl>
    <w:lvl w:ilvl="5" w:tplc="0C09001B" w:tentative="1">
      <w:start w:val="1"/>
      <w:numFmt w:val="lowerRoman"/>
      <w:lvlText w:val="%6."/>
      <w:lvlJc w:val="end"/>
      <w:pPr>
        <w:ind w:start="230.40pt" w:hanging="9pt"/>
      </w:pPr>
    </w:lvl>
    <w:lvl w:ilvl="6" w:tplc="0C09000F" w:tentative="1">
      <w:start w:val="1"/>
      <w:numFmt w:val="decimal"/>
      <w:lvlText w:val="%7."/>
      <w:lvlJc w:val="start"/>
      <w:pPr>
        <w:ind w:start="266.40pt" w:hanging="18pt"/>
      </w:pPr>
    </w:lvl>
    <w:lvl w:ilvl="7" w:tplc="0C090019" w:tentative="1">
      <w:start w:val="1"/>
      <w:numFmt w:val="lowerLetter"/>
      <w:lvlText w:val="%8."/>
      <w:lvlJc w:val="start"/>
      <w:pPr>
        <w:ind w:start="302.40pt" w:hanging="18pt"/>
      </w:pPr>
    </w:lvl>
    <w:lvl w:ilvl="8" w:tplc="0C09001B" w:tentative="1">
      <w:start w:val="1"/>
      <w:numFmt w:val="lowerRoman"/>
      <w:lvlText w:val="%9."/>
      <w:lvlJc w:val="end"/>
      <w:pPr>
        <w:ind w:start="338.40pt" w:hanging="9pt"/>
      </w:pPr>
    </w:lvl>
  </w:abstractNum>
  <w:abstractNum w:abstractNumId="46"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47"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48" w15:restartNumberingAfterBreak="0">
    <w:nsid w:val="7A184D59"/>
    <w:multiLevelType w:val="hybridMultilevel"/>
    <w:tmpl w:val="AF9EC422"/>
    <w:lvl w:ilvl="0" w:tplc="9746F200">
      <w:start w:val="6"/>
      <w:numFmt w:val="bullet"/>
      <w:lvlText w:val="-"/>
      <w:lvlJc w:val="start"/>
      <w:pPr>
        <w:ind w:start="32.40pt" w:hanging="18pt"/>
      </w:pPr>
      <w:rPr>
        <w:rFonts w:ascii="Times New Roman" w:eastAsia="SimSun" w:hAnsi="Times New Roman" w:cs="Times New Roman" w:hint="default"/>
      </w:rPr>
    </w:lvl>
    <w:lvl w:ilvl="1" w:tplc="0C090003" w:tentative="1">
      <w:start w:val="1"/>
      <w:numFmt w:val="bullet"/>
      <w:lvlText w:val="o"/>
      <w:lvlJc w:val="start"/>
      <w:pPr>
        <w:ind w:start="68.40pt" w:hanging="18pt"/>
      </w:pPr>
      <w:rPr>
        <w:rFonts w:ascii="Courier New" w:hAnsi="Courier New" w:cs="Courier New" w:hint="default"/>
      </w:rPr>
    </w:lvl>
    <w:lvl w:ilvl="2" w:tplc="0C090005" w:tentative="1">
      <w:start w:val="1"/>
      <w:numFmt w:val="bullet"/>
      <w:lvlText w:val=""/>
      <w:lvlJc w:val="start"/>
      <w:pPr>
        <w:ind w:start="104.40pt" w:hanging="18pt"/>
      </w:pPr>
      <w:rPr>
        <w:rFonts w:ascii="Wingdings" w:hAnsi="Wingdings" w:hint="default"/>
      </w:rPr>
    </w:lvl>
    <w:lvl w:ilvl="3" w:tplc="0C090001" w:tentative="1">
      <w:start w:val="1"/>
      <w:numFmt w:val="bullet"/>
      <w:lvlText w:val=""/>
      <w:lvlJc w:val="start"/>
      <w:pPr>
        <w:ind w:start="140.40pt" w:hanging="18pt"/>
      </w:pPr>
      <w:rPr>
        <w:rFonts w:ascii="Symbol" w:hAnsi="Symbol" w:hint="default"/>
      </w:rPr>
    </w:lvl>
    <w:lvl w:ilvl="4" w:tplc="0C090003" w:tentative="1">
      <w:start w:val="1"/>
      <w:numFmt w:val="bullet"/>
      <w:lvlText w:val="o"/>
      <w:lvlJc w:val="start"/>
      <w:pPr>
        <w:ind w:start="176.40pt" w:hanging="18pt"/>
      </w:pPr>
      <w:rPr>
        <w:rFonts w:ascii="Courier New" w:hAnsi="Courier New" w:cs="Courier New" w:hint="default"/>
      </w:rPr>
    </w:lvl>
    <w:lvl w:ilvl="5" w:tplc="0C090005" w:tentative="1">
      <w:start w:val="1"/>
      <w:numFmt w:val="bullet"/>
      <w:lvlText w:val=""/>
      <w:lvlJc w:val="start"/>
      <w:pPr>
        <w:ind w:start="212.40pt" w:hanging="18pt"/>
      </w:pPr>
      <w:rPr>
        <w:rFonts w:ascii="Wingdings" w:hAnsi="Wingdings" w:hint="default"/>
      </w:rPr>
    </w:lvl>
    <w:lvl w:ilvl="6" w:tplc="0C090001" w:tentative="1">
      <w:start w:val="1"/>
      <w:numFmt w:val="bullet"/>
      <w:lvlText w:val=""/>
      <w:lvlJc w:val="start"/>
      <w:pPr>
        <w:ind w:start="248.40pt" w:hanging="18pt"/>
      </w:pPr>
      <w:rPr>
        <w:rFonts w:ascii="Symbol" w:hAnsi="Symbol" w:hint="default"/>
      </w:rPr>
    </w:lvl>
    <w:lvl w:ilvl="7" w:tplc="0C090003" w:tentative="1">
      <w:start w:val="1"/>
      <w:numFmt w:val="bullet"/>
      <w:lvlText w:val="o"/>
      <w:lvlJc w:val="start"/>
      <w:pPr>
        <w:ind w:start="284.40pt" w:hanging="18pt"/>
      </w:pPr>
      <w:rPr>
        <w:rFonts w:ascii="Courier New" w:hAnsi="Courier New" w:cs="Courier New" w:hint="default"/>
      </w:rPr>
    </w:lvl>
    <w:lvl w:ilvl="8" w:tplc="0C090005" w:tentative="1">
      <w:start w:val="1"/>
      <w:numFmt w:val="bullet"/>
      <w:lvlText w:val=""/>
      <w:lvlJc w:val="start"/>
      <w:pPr>
        <w:ind w:start="320.40pt" w:hanging="18pt"/>
      </w:pPr>
      <w:rPr>
        <w:rFonts w:ascii="Wingdings" w:hAnsi="Wingdings" w:hint="default"/>
      </w:rPr>
    </w:lvl>
  </w:abstractNum>
  <w:num w:numId="1" w16cid:durableId="1369909383">
    <w:abstractNumId w:val="32"/>
  </w:num>
  <w:num w:numId="2" w16cid:durableId="568543031">
    <w:abstractNumId w:val="46"/>
  </w:num>
  <w:num w:numId="3" w16cid:durableId="1207790780">
    <w:abstractNumId w:val="26"/>
  </w:num>
  <w:num w:numId="4" w16cid:durableId="629168631">
    <w:abstractNumId w:val="35"/>
  </w:num>
  <w:num w:numId="5" w16cid:durableId="1032806882">
    <w:abstractNumId w:val="35"/>
  </w:num>
  <w:num w:numId="6" w16cid:durableId="1614826021">
    <w:abstractNumId w:val="35"/>
  </w:num>
  <w:num w:numId="7" w16cid:durableId="1871990542">
    <w:abstractNumId w:val="35"/>
  </w:num>
  <w:num w:numId="8" w16cid:durableId="2088458160">
    <w:abstractNumId w:val="40"/>
  </w:num>
  <w:num w:numId="9" w16cid:durableId="231694775">
    <w:abstractNumId w:val="47"/>
  </w:num>
  <w:num w:numId="10" w16cid:durableId="2126189682">
    <w:abstractNumId w:val="33"/>
  </w:num>
  <w:num w:numId="11" w16cid:durableId="771515552">
    <w:abstractNumId w:val="22"/>
  </w:num>
  <w:num w:numId="12" w16cid:durableId="1603688421">
    <w:abstractNumId w:val="20"/>
  </w:num>
  <w:num w:numId="13" w16cid:durableId="308025467">
    <w:abstractNumId w:val="0"/>
  </w:num>
  <w:num w:numId="14" w16cid:durableId="915015855">
    <w:abstractNumId w:val="10"/>
  </w:num>
  <w:num w:numId="15" w16cid:durableId="124853704">
    <w:abstractNumId w:val="8"/>
  </w:num>
  <w:num w:numId="16" w16cid:durableId="378433823">
    <w:abstractNumId w:val="7"/>
  </w:num>
  <w:num w:numId="17" w16cid:durableId="178550123">
    <w:abstractNumId w:val="6"/>
  </w:num>
  <w:num w:numId="18" w16cid:durableId="1882938436">
    <w:abstractNumId w:val="5"/>
  </w:num>
  <w:num w:numId="19" w16cid:durableId="1292051459">
    <w:abstractNumId w:val="9"/>
  </w:num>
  <w:num w:numId="20" w16cid:durableId="439644133">
    <w:abstractNumId w:val="4"/>
  </w:num>
  <w:num w:numId="21" w16cid:durableId="277882354">
    <w:abstractNumId w:val="3"/>
  </w:num>
  <w:num w:numId="22" w16cid:durableId="85808594">
    <w:abstractNumId w:val="2"/>
  </w:num>
  <w:num w:numId="23" w16cid:durableId="306714086">
    <w:abstractNumId w:val="1"/>
  </w:num>
  <w:num w:numId="24" w16cid:durableId="276639338">
    <w:abstractNumId w:val="37"/>
  </w:num>
  <w:num w:numId="25" w16cid:durableId="675228214">
    <w:abstractNumId w:val="35"/>
  </w:num>
  <w:num w:numId="26" w16cid:durableId="272058014">
    <w:abstractNumId w:val="43"/>
  </w:num>
  <w:num w:numId="27" w16cid:durableId="394862387">
    <w:abstractNumId w:val="18"/>
  </w:num>
  <w:num w:numId="28" w16cid:durableId="888877334">
    <w:abstractNumId w:val="23"/>
  </w:num>
  <w:num w:numId="29" w16cid:durableId="1344241353">
    <w:abstractNumId w:val="48"/>
  </w:num>
  <w:num w:numId="30" w16cid:durableId="1793015629">
    <w:abstractNumId w:val="31"/>
  </w:num>
  <w:num w:numId="31" w16cid:durableId="1108307313">
    <w:abstractNumId w:val="14"/>
  </w:num>
  <w:num w:numId="32" w16cid:durableId="2059737887">
    <w:abstractNumId w:val="21"/>
  </w:num>
  <w:num w:numId="33" w16cid:durableId="799303847">
    <w:abstractNumId w:val="13"/>
  </w:num>
  <w:num w:numId="34" w16cid:durableId="1145732339">
    <w:abstractNumId w:val="36"/>
  </w:num>
  <w:num w:numId="35" w16cid:durableId="599412639">
    <w:abstractNumId w:val="38"/>
  </w:num>
  <w:num w:numId="36" w16cid:durableId="521669003">
    <w:abstractNumId w:val="24"/>
  </w:num>
  <w:num w:numId="37" w16cid:durableId="1870947682">
    <w:abstractNumId w:val="19"/>
  </w:num>
  <w:num w:numId="38" w16cid:durableId="1744642450">
    <w:abstractNumId w:val="44"/>
  </w:num>
  <w:num w:numId="39" w16cid:durableId="892931670">
    <w:abstractNumId w:val="28"/>
  </w:num>
  <w:num w:numId="40" w16cid:durableId="877008983">
    <w:abstractNumId w:val="15"/>
  </w:num>
  <w:num w:numId="41" w16cid:durableId="1818112531">
    <w:abstractNumId w:val="39"/>
  </w:num>
  <w:num w:numId="42" w16cid:durableId="158467754">
    <w:abstractNumId w:val="25"/>
  </w:num>
  <w:num w:numId="43" w16cid:durableId="2136020788">
    <w:abstractNumId w:val="45"/>
  </w:num>
  <w:num w:numId="44" w16cid:durableId="212271978">
    <w:abstractNumId w:val="41"/>
  </w:num>
  <w:num w:numId="45" w16cid:durableId="454493114">
    <w:abstractNumId w:val="27"/>
  </w:num>
  <w:num w:numId="46" w16cid:durableId="482552021">
    <w:abstractNumId w:val="17"/>
  </w:num>
  <w:num w:numId="47" w16cid:durableId="2057702463">
    <w:abstractNumId w:val="16"/>
  </w:num>
  <w:num w:numId="48" w16cid:durableId="599727710">
    <w:abstractNumId w:val="29"/>
  </w:num>
  <w:num w:numId="49" w16cid:durableId="1398015174">
    <w:abstractNumId w:val="34"/>
  </w:num>
  <w:num w:numId="50" w16cid:durableId="755783132">
    <w:abstractNumId w:val="12"/>
  </w:num>
  <w:num w:numId="51" w16cid:durableId="1087505192">
    <w:abstractNumId w:val="42"/>
  </w:num>
  <w:num w:numId="52" w16cid:durableId="830876592">
    <w:abstractNumId w:val="30"/>
  </w:num>
  <w:num w:numId="53" w16cid:durableId="584918024">
    <w:abstractNumId w:val="1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8%"/>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27B99"/>
    <w:rsid w:val="000370FB"/>
    <w:rsid w:val="0004781E"/>
    <w:rsid w:val="00062FA6"/>
    <w:rsid w:val="0008280B"/>
    <w:rsid w:val="0008758A"/>
    <w:rsid w:val="000A2BFF"/>
    <w:rsid w:val="000C1E68"/>
    <w:rsid w:val="000C360B"/>
    <w:rsid w:val="000C54CA"/>
    <w:rsid w:val="00150B65"/>
    <w:rsid w:val="00167D99"/>
    <w:rsid w:val="00183240"/>
    <w:rsid w:val="001A2EFD"/>
    <w:rsid w:val="001A3B3D"/>
    <w:rsid w:val="001A6510"/>
    <w:rsid w:val="001B67DC"/>
    <w:rsid w:val="001D2358"/>
    <w:rsid w:val="001E71A4"/>
    <w:rsid w:val="001F0500"/>
    <w:rsid w:val="001F35BD"/>
    <w:rsid w:val="0020460A"/>
    <w:rsid w:val="002254A9"/>
    <w:rsid w:val="002278B2"/>
    <w:rsid w:val="00233D97"/>
    <w:rsid w:val="002347A2"/>
    <w:rsid w:val="002446C4"/>
    <w:rsid w:val="0026147D"/>
    <w:rsid w:val="002850E3"/>
    <w:rsid w:val="002964D1"/>
    <w:rsid w:val="002C10F5"/>
    <w:rsid w:val="003041D4"/>
    <w:rsid w:val="00307D8C"/>
    <w:rsid w:val="00320F24"/>
    <w:rsid w:val="00335D2A"/>
    <w:rsid w:val="00343161"/>
    <w:rsid w:val="003473D0"/>
    <w:rsid w:val="00354FCF"/>
    <w:rsid w:val="00357A1D"/>
    <w:rsid w:val="003A19E2"/>
    <w:rsid w:val="003B2B40"/>
    <w:rsid w:val="003B4E04"/>
    <w:rsid w:val="003C2552"/>
    <w:rsid w:val="003D744A"/>
    <w:rsid w:val="003E2B5D"/>
    <w:rsid w:val="003F5A08"/>
    <w:rsid w:val="00420716"/>
    <w:rsid w:val="004325FB"/>
    <w:rsid w:val="00433B1D"/>
    <w:rsid w:val="004432BA"/>
    <w:rsid w:val="0044407E"/>
    <w:rsid w:val="00447BB9"/>
    <w:rsid w:val="0046031D"/>
    <w:rsid w:val="00473AC9"/>
    <w:rsid w:val="004A7BA7"/>
    <w:rsid w:val="004C7B47"/>
    <w:rsid w:val="004D72B5"/>
    <w:rsid w:val="005109CD"/>
    <w:rsid w:val="00511637"/>
    <w:rsid w:val="00551B7F"/>
    <w:rsid w:val="00565244"/>
    <w:rsid w:val="0056610F"/>
    <w:rsid w:val="00575BCA"/>
    <w:rsid w:val="005B0344"/>
    <w:rsid w:val="005B520E"/>
    <w:rsid w:val="005E2800"/>
    <w:rsid w:val="005F54F1"/>
    <w:rsid w:val="00605825"/>
    <w:rsid w:val="00620B50"/>
    <w:rsid w:val="006320FE"/>
    <w:rsid w:val="00645D22"/>
    <w:rsid w:val="00651A08"/>
    <w:rsid w:val="00654204"/>
    <w:rsid w:val="00670434"/>
    <w:rsid w:val="0067549F"/>
    <w:rsid w:val="006A5D82"/>
    <w:rsid w:val="006B6B66"/>
    <w:rsid w:val="006C363E"/>
    <w:rsid w:val="006C6B56"/>
    <w:rsid w:val="006E5F24"/>
    <w:rsid w:val="006F6D3D"/>
    <w:rsid w:val="00715BEA"/>
    <w:rsid w:val="00740EEA"/>
    <w:rsid w:val="00794804"/>
    <w:rsid w:val="007A158C"/>
    <w:rsid w:val="007B33F1"/>
    <w:rsid w:val="007B6DDA"/>
    <w:rsid w:val="007C0308"/>
    <w:rsid w:val="007C2FF2"/>
    <w:rsid w:val="007D6232"/>
    <w:rsid w:val="007E72D1"/>
    <w:rsid w:val="007F0320"/>
    <w:rsid w:val="007F1F99"/>
    <w:rsid w:val="007F768F"/>
    <w:rsid w:val="0080791D"/>
    <w:rsid w:val="00814723"/>
    <w:rsid w:val="008147B5"/>
    <w:rsid w:val="00833E3E"/>
    <w:rsid w:val="00836367"/>
    <w:rsid w:val="0086558E"/>
    <w:rsid w:val="00873603"/>
    <w:rsid w:val="008765FE"/>
    <w:rsid w:val="00891B4F"/>
    <w:rsid w:val="008965CE"/>
    <w:rsid w:val="008A2C7D"/>
    <w:rsid w:val="008A7BBC"/>
    <w:rsid w:val="008B6524"/>
    <w:rsid w:val="008C4B23"/>
    <w:rsid w:val="008F308F"/>
    <w:rsid w:val="008F3A0E"/>
    <w:rsid w:val="008F6E2C"/>
    <w:rsid w:val="009073E2"/>
    <w:rsid w:val="009303D9"/>
    <w:rsid w:val="00933C64"/>
    <w:rsid w:val="009354FC"/>
    <w:rsid w:val="00937889"/>
    <w:rsid w:val="00960D41"/>
    <w:rsid w:val="00972203"/>
    <w:rsid w:val="009805B5"/>
    <w:rsid w:val="009F1D79"/>
    <w:rsid w:val="00A059B3"/>
    <w:rsid w:val="00A2708C"/>
    <w:rsid w:val="00AA0DCD"/>
    <w:rsid w:val="00AB1BE4"/>
    <w:rsid w:val="00AE3409"/>
    <w:rsid w:val="00B11A60"/>
    <w:rsid w:val="00B133CD"/>
    <w:rsid w:val="00B15026"/>
    <w:rsid w:val="00B22613"/>
    <w:rsid w:val="00B44A76"/>
    <w:rsid w:val="00B60EB2"/>
    <w:rsid w:val="00B6271C"/>
    <w:rsid w:val="00B655C3"/>
    <w:rsid w:val="00B768D1"/>
    <w:rsid w:val="00B80823"/>
    <w:rsid w:val="00B87979"/>
    <w:rsid w:val="00BA1025"/>
    <w:rsid w:val="00BC3420"/>
    <w:rsid w:val="00BC7913"/>
    <w:rsid w:val="00BD1F6E"/>
    <w:rsid w:val="00BD670B"/>
    <w:rsid w:val="00BE7D3C"/>
    <w:rsid w:val="00BF5063"/>
    <w:rsid w:val="00BF5FF6"/>
    <w:rsid w:val="00C0207F"/>
    <w:rsid w:val="00C16117"/>
    <w:rsid w:val="00C3075A"/>
    <w:rsid w:val="00C61BB1"/>
    <w:rsid w:val="00C83244"/>
    <w:rsid w:val="00C919A4"/>
    <w:rsid w:val="00C924CD"/>
    <w:rsid w:val="00CA4392"/>
    <w:rsid w:val="00CB45D6"/>
    <w:rsid w:val="00CB53AB"/>
    <w:rsid w:val="00CC393F"/>
    <w:rsid w:val="00CE4EFE"/>
    <w:rsid w:val="00CE72A5"/>
    <w:rsid w:val="00D11C02"/>
    <w:rsid w:val="00D2176E"/>
    <w:rsid w:val="00D27534"/>
    <w:rsid w:val="00D632BE"/>
    <w:rsid w:val="00D714C3"/>
    <w:rsid w:val="00D72D06"/>
    <w:rsid w:val="00D7522C"/>
    <w:rsid w:val="00D7536F"/>
    <w:rsid w:val="00D76668"/>
    <w:rsid w:val="00D84BEE"/>
    <w:rsid w:val="00D917EA"/>
    <w:rsid w:val="00D93736"/>
    <w:rsid w:val="00DC671A"/>
    <w:rsid w:val="00DD12FB"/>
    <w:rsid w:val="00DD169E"/>
    <w:rsid w:val="00E003E4"/>
    <w:rsid w:val="00E07383"/>
    <w:rsid w:val="00E1590E"/>
    <w:rsid w:val="00E165BC"/>
    <w:rsid w:val="00E16752"/>
    <w:rsid w:val="00E3720D"/>
    <w:rsid w:val="00E61E12"/>
    <w:rsid w:val="00E7596C"/>
    <w:rsid w:val="00E878F2"/>
    <w:rsid w:val="00ED0149"/>
    <w:rsid w:val="00EF7DE3"/>
    <w:rsid w:val="00F03103"/>
    <w:rsid w:val="00F271DE"/>
    <w:rsid w:val="00F36C73"/>
    <w:rsid w:val="00F46C20"/>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5FC7D30"/>
  <w15:chartTrackingRefBased/>
  <w15:docId w15:val="{5EACDC36-27FB-4E38-9F89-985B783B260C}"/>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qFormat/>
    <w:rsid w:val="006B6B66"/>
    <w:pPr>
      <w:keepNext/>
      <w:keepLines/>
      <w:tabs>
        <w:tab w:val="start" w:pos="10.80pt"/>
      </w:tabs>
      <w:spacing w:before="8pt" w:after="4pt"/>
      <w:outlineLvl w:val="0"/>
    </w:pPr>
    <w:rPr>
      <w:smallCaps/>
      <w:noProof/>
    </w:rPr>
  </w:style>
  <w:style w:type="paragraph" w:styleId="Heading2">
    <w:name w:val="heading 2"/>
    <w:basedOn w:val="Normal"/>
    <w:next w:val="Normal"/>
    <w:link w:val="Heading2Char"/>
    <w:qFormat/>
    <w:rsid w:val="00ED0149"/>
    <w:pPr>
      <w:keepNext/>
      <w:keepLines/>
      <w:spacing w:before="6pt" w:after="3pt"/>
      <w:jc w:val="start"/>
      <w:outlineLvl w:val="1"/>
    </w:pPr>
    <w:rPr>
      <w:i/>
      <w:iCs/>
      <w:noProof/>
    </w:rPr>
  </w:style>
  <w:style w:type="paragraph" w:styleId="Heading3">
    <w:name w:val="heading 3"/>
    <w:basedOn w:val="Normal"/>
    <w:next w:val="Normal"/>
    <w:link w:val="Heading3Char"/>
    <w:qFormat/>
    <w:rsid w:val="00794804"/>
    <w:pPr>
      <w:spacing w:line="12pt" w:lineRule="exact"/>
      <w:jc w:val="both"/>
      <w:outlineLvl w:val="2"/>
    </w:pPr>
    <w:rPr>
      <w:i/>
      <w:iCs/>
      <w:noProof/>
    </w:rPr>
  </w:style>
  <w:style w:type="paragraph" w:styleId="Heading4">
    <w:name w:val="heading 4"/>
    <w:basedOn w:val="Normal"/>
    <w:next w:val="Normal"/>
    <w:qFormat/>
    <w:rsid w:val="00794804"/>
    <w:pPr>
      <w:tabs>
        <w:tab w:val="start" w:pos="36pt"/>
      </w:tabs>
      <w:spacing w:before="2pt" w:after="2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ind w:firstLine="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Subtitle">
    <w:name w:val="Subtitle"/>
    <w:basedOn w:val="Normal"/>
    <w:next w:val="Normal"/>
    <w:link w:val="SubtitleChar"/>
    <w:qFormat/>
    <w:rsid w:val="008F308F"/>
    <w:pPr>
      <w:numPr>
        <w:ilvl w:val="1"/>
      </w:numPr>
      <w:spacing w:after="8pt"/>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8F308F"/>
    <w:rPr>
      <w:rFonts w:asciiTheme="minorHAnsi" w:eastAsiaTheme="minorEastAsia" w:hAnsiTheme="minorHAnsi" w:cstheme="minorBidi"/>
      <w:color w:val="5A5A5A" w:themeColor="text1" w:themeTint="A5"/>
      <w:spacing w:val="15"/>
      <w:sz w:val="22"/>
      <w:szCs w:val="22"/>
    </w:rPr>
  </w:style>
  <w:style w:type="character" w:styleId="Hyperlink">
    <w:name w:val="Hyperlink"/>
    <w:basedOn w:val="DefaultParagraphFont"/>
    <w:rsid w:val="00B15026"/>
    <w:rPr>
      <w:color w:val="0563C1" w:themeColor="hyperlink"/>
      <w:u w:val="single"/>
    </w:rPr>
  </w:style>
  <w:style w:type="character" w:styleId="UnresolvedMention">
    <w:name w:val="Unresolved Mention"/>
    <w:basedOn w:val="DefaultParagraphFont"/>
    <w:uiPriority w:val="99"/>
    <w:semiHidden/>
    <w:unhideWhenUsed/>
    <w:rsid w:val="00B15026"/>
    <w:rPr>
      <w:color w:val="605E5C"/>
      <w:shd w:val="clear" w:color="auto" w:fill="E1DFDD"/>
    </w:rPr>
  </w:style>
  <w:style w:type="paragraph" w:styleId="List">
    <w:name w:val="List"/>
    <w:basedOn w:val="Normal"/>
    <w:rsid w:val="0008280B"/>
    <w:pPr>
      <w:ind w:start="14.15pt" w:hanging="14.15pt"/>
      <w:contextualSpacing/>
    </w:pPr>
  </w:style>
  <w:style w:type="character" w:customStyle="1" w:styleId="Heading2Char">
    <w:name w:val="Heading 2 Char"/>
    <w:basedOn w:val="DefaultParagraphFont"/>
    <w:link w:val="Heading2"/>
    <w:rsid w:val="0067549F"/>
    <w:rPr>
      <w:i/>
      <w:iCs/>
      <w:noProof/>
    </w:rPr>
  </w:style>
  <w:style w:type="character" w:customStyle="1" w:styleId="Heading3Char">
    <w:name w:val="Heading 3 Char"/>
    <w:basedOn w:val="DefaultParagraphFont"/>
    <w:link w:val="Heading3"/>
    <w:rsid w:val="008A7BBC"/>
    <w:rPr>
      <w:i/>
      <w:iCs/>
      <w:noProof/>
    </w:rPr>
  </w:style>
  <w:style w:type="table" w:styleId="TableGrid">
    <w:name w:val="Table Grid"/>
    <w:basedOn w:val="TableNormal"/>
    <w:rsid w:val="008965CE"/>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table" w:styleId="PlainTable1">
    <w:name w:val="Plain Table 1"/>
    <w:basedOn w:val="TableNormal"/>
    <w:uiPriority w:val="41"/>
    <w:rsid w:val="005109CD"/>
    <w:tblPr>
      <w:tblStyleRowBandSize w:val="1"/>
      <w:tblStyleColBandSize w:val="1"/>
      <w:tblBorders>
        <w:top w:val="single" w:sz="4" w:space="0" w:color="BFBFBF" w:themeColor="background1" w:themeShade="BF"/>
        <w:start w:val="single" w:sz="4" w:space="0" w:color="BFBFBF" w:themeColor="background1" w:themeShade="BF"/>
        <w:bottom w:val="single" w:sz="4" w:space="0" w:color="BFBFBF" w:themeColor="background1" w:themeShade="BF"/>
        <w:end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nhideWhenUsed/>
    <w:qFormat/>
    <w:rsid w:val="00D917EA"/>
    <w:pPr>
      <w:spacing w:after="10pt"/>
    </w:pPr>
    <w:rPr>
      <w:i/>
      <w:iCs/>
      <w:color w:val="44546A" w:themeColor="text2"/>
      <w:sz w:val="18"/>
      <w:szCs w:val="18"/>
    </w:rPr>
  </w:style>
  <w:style w:type="paragraph" w:styleId="ListParagraph">
    <w:name w:val="List Paragraph"/>
    <w:basedOn w:val="Normal"/>
    <w:uiPriority w:val="34"/>
    <w:qFormat/>
    <w:rsid w:val="00814723"/>
    <w:pPr>
      <w:ind w:start="36pt"/>
      <w:contextualSpacing/>
    </w:pPr>
  </w:style>
  <w:style w:type="character" w:customStyle="1" w:styleId="Heading1Char">
    <w:name w:val="Heading 1 Char"/>
    <w:basedOn w:val="DefaultParagraphFont"/>
    <w:link w:val="Heading1"/>
    <w:rsid w:val="00814723"/>
    <w:rPr>
      <w:smallCaps/>
      <w:noProof/>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423563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977102360">
          <w:marLeft w:val="0pt"/>
          <w:marRight w:val="0pt"/>
          <w:marTop w:val="0pt"/>
          <w:marBottom w:val="0pt"/>
          <w:divBdr>
            <w:top w:val="none" w:sz="0" w:space="0" w:color="auto"/>
            <w:left w:val="none" w:sz="0" w:space="0" w:color="auto"/>
            <w:bottom w:val="none" w:sz="0" w:space="0" w:color="auto"/>
            <w:right w:val="none" w:sz="0" w:space="0" w:color="auto"/>
          </w:divBdr>
          <w:divsChild>
            <w:div w:id="510796739">
              <w:marLeft w:val="0pt"/>
              <w:marRight w:val="0pt"/>
              <w:marTop w:val="0pt"/>
              <w:marBottom w:val="0pt"/>
              <w:divBdr>
                <w:top w:val="none" w:sz="0" w:space="0" w:color="auto"/>
                <w:left w:val="none" w:sz="0" w:space="0" w:color="auto"/>
                <w:bottom w:val="none" w:sz="0" w:space="0" w:color="auto"/>
                <w:right w:val="none" w:sz="0" w:space="0" w:color="auto"/>
              </w:divBdr>
            </w:div>
            <w:div w:id="209604707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purl.oclc.org/ooxml/officeDocument/relationships/hyperlink" Target="https://ieeexplore.ieee.org/stamp/stamp.jsp?tp=&amp;arnumber=11006701" TargetMode="Externa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https://easychair.org/publications/paper/z7P1/download" TargetMode="External"/><Relationship Id="rId5" Type="http://purl.oclc.org/ooxml/officeDocument/relationships/webSettings" Target="webSettings.xml"/><Relationship Id="rId10" Type="http://purl.oclc.org/ooxml/officeDocument/relationships/hyperlink" Target="https://www.researchgate.net/profile/Oluwaseun-Olaniyi/publication/390023438_Advancing_Security_in_Cloud-based_Patient_Information_Systems_with_Quantum-resistant_Encryption_for_Healthcare_Data/links/67dc3697e62c604a0df77de5/Advancing-Security-in-Cloud-based-Patient-Information-Systems-with-Quantum-resistant-Encryption-for-Healthcare-Data.pdf" TargetMode="External"/><Relationship Id="rId4" Type="http://purl.oclc.org/ooxml/officeDocument/relationships/settings" Target="settings.xml"/><Relationship Id="rId9" Type="http://purl.oclc.org/ooxml/officeDocument/relationships/hyperlink" Target="https://www.trendmicro.com/en_au/research/21/a/Low-Powered-but-High-Risk-Evaluating-Possible-Attacks-on-LoRaWAN-Devices.html" TargetMode="External"/><Relationship Id="rId14"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1607</TotalTime>
  <Pages>5</Pages>
  <Words>3049</Words>
  <Characters>17382</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20391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Dylan Rodwell</cp:lastModifiedBy>
  <cp:revision>10</cp:revision>
  <dcterms:created xsi:type="dcterms:W3CDTF">2025-06-07T10:06:00Z</dcterms:created>
  <dcterms:modified xsi:type="dcterms:W3CDTF">2025-06-08T12:55:00Z</dcterms:modified>
</cp:coreProperties>
</file>