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yshwfd25x611" w:id="0"/>
      <w:bookmarkEnd w:id="0"/>
      <w:r w:rsidDel="00000000" w:rsidR="00000000" w:rsidRPr="00000000">
        <w:rPr>
          <w:rtl w:val="0"/>
        </w:rPr>
        <w:t xml:space="preserve">The Red Gate at Whitefort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Credits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Table of Contents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Using this Module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Whitefort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Description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Layout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Roster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Marquis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Court Mage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Priest of Mara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Captain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Map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Player Roles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Prisoner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Traveler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Guard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Running Companions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Prelude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Part 1 - A Strange Trio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Part 2 - The Gate Opens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Part 3 - Hold the Walls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Part 4 - Into the Gate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Part 5 - The Citadel of Ash &amp; Cinder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Part 6 - The Sigil Stone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Prologue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sectPr>
      <w:footerReference r:id="rId6" w:type="default"/>
      <w:pgSz w:h="15840" w:w="12240" w:orient="portrait"/>
      <w:pgMar w:bottom="720" w:top="720" w:left="720" w:right="720" w:header="720" w:footer="720"/>
      <w:pgNumType w:start="1"/>
      <w:cols w:equalWidth="0" w:num="2">
        <w:col w:space="720" w:w="5040"/>
        <w:col w:space="0" w:w="504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1">
    <w:pPr>
      <w:jc w:val="right"/>
      <w:rPr>
        <w:rFonts w:ascii="Merriweather" w:cs="Merriweather" w:eastAsia="Merriweather" w:hAnsi="Merriweather"/>
        <w:sz w:val="20"/>
        <w:szCs w:val="20"/>
      </w:rPr>
    </w:pPr>
    <w:r w:rsidDel="00000000" w:rsidR="00000000" w:rsidRPr="00000000">
      <w:rPr>
        <w:rFonts w:ascii="Merriweather" w:cs="Merriweather" w:eastAsia="Merriweather" w:hAnsi="Merriweather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</w:pPr>
    <w:rPr>
      <w:b w:val="1"/>
      <w:color w:val="980000"/>
      <w:sz w:val="38"/>
      <w:szCs w:val="38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