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rPr>
      </w:pPr>
      <w:r w:rsidDel="00000000" w:rsidR="00000000" w:rsidRPr="00000000">
        <w:rPr>
          <w:rFonts w:ascii="Alegreya" w:cs="Alegreya" w:eastAsia="Alegreya" w:hAnsi="Alegreya"/>
          <w:rtl w:val="0"/>
        </w:rPr>
        <w:t xml:space="preserve">Types of Property</w:t>
      </w:r>
    </w:p>
    <w:p w:rsidR="00000000" w:rsidDel="00000000" w:rsidP="00000000" w:rsidRDefault="00000000" w:rsidRPr="00000000" w14:paraId="00000002">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Steading</w:t>
      </w:r>
    </w:p>
    <w:p w:rsidR="00000000" w:rsidDel="00000000" w:rsidP="00000000" w:rsidRDefault="00000000" w:rsidRPr="00000000" w14:paraId="00000003">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Fief</w:t>
      </w:r>
    </w:p>
    <w:p w:rsidR="00000000" w:rsidDel="00000000" w:rsidP="00000000" w:rsidRDefault="00000000" w:rsidRPr="00000000" w14:paraId="00000004">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Domicile</w:t>
      </w:r>
    </w:p>
    <w:p w:rsidR="00000000" w:rsidDel="00000000" w:rsidP="00000000" w:rsidRDefault="00000000" w:rsidRPr="00000000" w14:paraId="00000005">
      <w:pPr>
        <w:pageBreakBefore w:val="0"/>
        <w:numPr>
          <w:ilvl w:val="0"/>
          <w:numId w:val="1"/>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Business</w:t>
      </w:r>
    </w:p>
    <w:p w:rsidR="00000000" w:rsidDel="00000000" w:rsidP="00000000" w:rsidRDefault="00000000" w:rsidRPr="00000000" w14:paraId="0000000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7">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rPr>
      </w:pPr>
      <w:r w:rsidDel="00000000" w:rsidR="00000000" w:rsidRPr="00000000">
        <w:rPr>
          <w:rFonts w:ascii="Alegreya" w:cs="Alegreya" w:eastAsia="Alegreya" w:hAnsi="Alegreya"/>
          <w:rtl w:val="0"/>
        </w:rPr>
        <w:t xml:space="preserve">   During the reign of Uriel IV in 3E 246, the Elder Council, in an attempt to clear up some questions of property rights in Skyrim and discourage absent and foreign landlords, decreed that any man without a liege who occupied a castle for more than three months would be granted the rights and titles of that estate.</w:t>
      </w:r>
    </w:p>
    <w:p w:rsidR="00000000" w:rsidDel="00000000" w:rsidP="00000000" w:rsidRDefault="00000000" w:rsidRPr="00000000" w14:paraId="0000000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A">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C">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0D">
      <w:pPr>
        <w:pageBreakBefore w:val="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b w:val="1"/>
        <w:i w:val="1"/>
        <w:sz w:val="24"/>
        <w:szCs w:val="24"/>
        <w:u w:val="single"/>
        <w:rtl w:val="0"/>
      </w:rPr>
      <w:t xml:space="preserve">Treatises on Imperial Feudalism</w:t>
    </w:r>
  </w:p>
  <w:p w:rsidR="00000000" w:rsidDel="00000000" w:rsidP="00000000" w:rsidRDefault="00000000" w:rsidRPr="00000000" w14:paraId="00000010">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For the Unofficial Elder Scrolls Roleplaying Game 3rd Edition</w:t>
    </w:r>
  </w:p>
  <w:p w:rsidR="00000000" w:rsidDel="00000000" w:rsidP="00000000" w:rsidRDefault="00000000" w:rsidRPr="00000000" w14:paraId="00000011">
    <w:pPr>
      <w:pageBreakBefore w:val="0"/>
      <w:rPr/>
    </w:pPr>
    <w:r w:rsidDel="00000000" w:rsidR="00000000" w:rsidRPr="00000000">
      <w:rPr>
        <w:rFonts w:ascii="Alegreya" w:cs="Alegreya" w:eastAsia="Alegreya" w:hAnsi="Alegreya"/>
        <w:i w:val="1"/>
        <w:sz w:val="20"/>
        <w:szCs w:val="20"/>
        <w:rtl w:val="0"/>
      </w:rPr>
      <w:t xml:space="preserve">                                                                                                        By 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