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BLANK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Sentry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Ballistae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Centurion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Steam Giant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Colossus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Architon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Dynastor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Drone Fly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Vamidium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Scarab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Delver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Nautilus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Airship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