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Story-Tail Adventures</w:t>
      </w:r>
    </w:p>
    <w:p>
      <w:pPr>
        <w:pStyle w:val="Author"/>
      </w:pPr>
      <w:r>
        <w:t xml:space="preserve">Gyasi Story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1"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payment authorization,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odyText"/>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card use events)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t xml:space="preserve">PaymentCard</w:t>
            </w:r>
          </w:p>
        </w:tc>
        <w:tc>
          <w:tcPr/>
          <w:p>
            <w:pPr>
              <w:pStyle w:val="Compact"/>
            </w:pPr>
            <w:r>
              <w:t xml:space="preserve">Payment</w:t>
            </w:r>
          </w:p>
        </w:tc>
        <w:tc>
          <w:tcPr/>
          <w:p>
            <w:pPr>
              <w:pStyle w:val="Compact"/>
            </w:pPr>
            <w:r>
              <w:t xml:space="preserve">P1</w:t>
            </w:r>
          </w:p>
        </w:tc>
        <w:tc>
          <w:tcPr/>
          <w:p>
            <w:pPr>
              <w:pStyle w:val="Compact"/>
            </w:pPr>
            <w:r>
              <w:rPr>
                <w:b/>
                <w:bCs/>
              </w:rPr>
              <w:t xml:space="preserve">Tokenized</w:t>
            </w:r>
            <w:r>
              <w:t xml:space="preserve"> </w:t>
            </w:r>
            <w:r>
              <w:t xml:space="preserve">card vaulted at Stripe</w:t>
            </w:r>
          </w:p>
        </w:tc>
      </w:tr>
      <w:tr>
        <w:tc>
          <w:tcPr/>
          <w:p>
            <w:pPr>
              <w:pStyle w:val="Compact"/>
            </w:pPr>
            <w:r>
              <w:t xml:space="preserve">CardAuthorization</w:t>
            </w:r>
          </w:p>
        </w:tc>
        <w:tc>
          <w:tcPr/>
          <w:p>
            <w:pPr>
              <w:pStyle w:val="Compact"/>
            </w:pPr>
            <w:r>
              <w:t xml:space="preserve">Payment</w:t>
            </w:r>
          </w:p>
        </w:tc>
        <w:tc>
          <w:tcPr/>
          <w:p>
            <w:pPr>
              <w:pStyle w:val="Compact"/>
            </w:pPr>
            <w:r>
              <w:t xml:space="preserve">P1</w:t>
            </w:r>
          </w:p>
        </w:tc>
        <w:tc>
          <w:tcPr/>
          <w:p>
            <w:pPr>
              <w:pStyle w:val="Compact"/>
            </w:pPr>
            <w:r>
              <w:t xml:space="preserve">Client’s consent to use a card for a specific trip</w:t>
            </w:r>
          </w:p>
        </w:tc>
      </w:tr>
      <w:tr>
        <w:tc>
          <w:tcPr/>
          <w:p>
            <w:pPr>
              <w:pStyle w:val="Compact"/>
            </w:pPr>
            <w:r>
              <w:t xml:space="preserve">AuthorizationRequest</w:t>
            </w:r>
          </w:p>
        </w:tc>
        <w:tc>
          <w:tcPr/>
          <w:p>
            <w:pPr>
              <w:pStyle w:val="Compact"/>
            </w:pPr>
            <w:r>
              <w:t xml:space="preserve">Payment</w:t>
            </w:r>
          </w:p>
        </w:tc>
        <w:tc>
          <w:tcPr/>
          <w:p>
            <w:pPr>
              <w:pStyle w:val="Compact"/>
            </w:pPr>
            <w:r>
              <w:t xml:space="preserve">P1</w:t>
            </w:r>
          </w:p>
        </w:tc>
        <w:tc>
          <w:tcPr/>
          <w:p>
            <w:pPr>
              <w:pStyle w:val="Compact"/>
            </w:pPr>
            <w:r>
              <w:t xml:space="preserve">Pending request for the client to authorize a card</w:t>
            </w:r>
          </w:p>
        </w:tc>
      </w:tr>
      <w:tr>
        <w:tc>
          <w:tcPr/>
          <w:p>
            <w:pPr>
              <w:pStyle w:val="Compact"/>
            </w:pPr>
            <w:r>
              <w:t xml:space="preserve">CardUseEvent</w:t>
            </w:r>
          </w:p>
        </w:tc>
        <w:tc>
          <w:tcPr/>
          <w:p>
            <w:pPr>
              <w:pStyle w:val="Compact"/>
            </w:pPr>
            <w:r>
              <w:t xml:space="preserve">Payment</w:t>
            </w:r>
          </w:p>
        </w:tc>
        <w:tc>
          <w:tcPr/>
          <w:p>
            <w:pPr>
              <w:pStyle w:val="Compact"/>
            </w:pPr>
            <w:r>
              <w:t xml:space="preserve">P1</w:t>
            </w:r>
          </w:p>
        </w:tc>
        <w:tc>
          <w:tcPr/>
          <w:p>
            <w:pPr>
              <w:pStyle w:val="Compact"/>
            </w:pPr>
            <w:r>
              <w:t xml:space="preserve">Append-only log of every supplier-payment use</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linking multiple clients</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Co-traveler participating in a group trip</w:t>
            </w:r>
          </w:p>
        </w:tc>
      </w:tr>
    </w:tbl>
    <w:p>
      <w:r>
        <w:pict>
          <v:rect style="width:0;height:1.5pt" o:hralign="center" o:hrstd="t" o:hr="t"/>
        </w:pict>
      </w:r>
    </w:p>
    <w:bookmarkEnd w:id="15"/>
    <w:bookmarkStart w:id="22"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r>
        <w:pict>
          <v:rect style="width:0;height:1.5pt" o:hralign="center" o:hrstd="t" o:hr="t"/>
        </w:pict>
      </w:r>
    </w:p>
    <w:bookmarkEnd w:id="21"/>
    <w:bookmarkEnd w:id="22"/>
    <w:bookmarkStart w:id="30" w:name="client-domain"/>
    <w:p>
      <w:pPr>
        <w:pStyle w:val="Heading2"/>
      </w:pPr>
      <w:r>
        <w:t xml:space="preserve">6. Client Domain</w:t>
      </w:r>
    </w:p>
    <w:bookmarkStart w:id="23"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PaymentCards, Conversations, Documents, ClientNotes.</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3"/>
    <w:bookmarkStart w:id="24"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4"/>
    <w:bookmarkStart w:id="25"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5"/>
    <w:bookmarkStart w:id="26"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6"/>
    <w:bookmarkStart w:id="27"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7"/>
    <w:bookmarkStart w:id="28"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8"/>
    <w:bookmarkStart w:id="29"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authorizations.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29"/>
    <w:bookmarkEnd w:id="30"/>
    <w:bookmarkStart w:id="35" w:name="agent-domain"/>
    <w:p>
      <w:pPr>
        <w:pStyle w:val="Heading2"/>
      </w:pPr>
      <w:r>
        <w:t xml:space="preserve">7. Agent Domain</w:t>
      </w:r>
    </w:p>
    <w:bookmarkStart w:id="31"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1"/>
    <w:bookmarkStart w:id="32"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2"/>
    <w:bookmarkStart w:id="33" w:name="agentavailability"/>
    <w:p>
      <w:pPr>
        <w:pStyle w:val="Heading3"/>
      </w:pPr>
      <w:r>
        <w:t xml:space="preserve">7.3 AgentAvailability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Per-weekday array of</w:t>
            </w:r>
            <w:r>
              <w:t xml:space="preserve"> </w:t>
            </w:r>
            <w:r>
              <w:rPr>
                <w:rStyle w:val="VerbatimChar"/>
              </w:rPr>
              <w:t xml:space="preserve">{start, end}</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“Reply within X hours”</w:t>
            </w:r>
            <w:r>
              <w:t xml:space="preserve"> </w:t>
            </w:r>
            <w:r>
              <w:t xml:space="preserve">— shown to clients</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Array of</w:t>
            </w:r>
            <w:r>
              <w:t xml:space="preserve"> </w:t>
            </w:r>
            <w:r>
              <w:rPr>
                <w:rStyle w:val="VerbatimChar"/>
              </w:rPr>
              <w:t xml:space="preserve">{start, end, label}</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33"/>
    <w:bookmarkStart w:id="34"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3.12 Agent Settings edits them.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4"/>
    <w:bookmarkEnd w:id="35"/>
    <w:bookmarkStart w:id="47"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6"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this supplier accepts card payments — drives which Stripe pattern the agent UI uses (see BRD §10.4)</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'api'</w:t>
            </w:r>
            <w:r>
              <w:t xml:space="preserve">, the URL Stripe Vault and Forward posts to (e.g., Expedia’s</w:t>
            </w:r>
            <w:r>
              <w:t xml:space="preserve"> </w:t>
            </w:r>
            <w:r>
              <w:rPr>
                <w:rStyle w:val="VerbatimChar"/>
              </w:rPr>
              <w:t xml:space="preserve">api.ean.com/v3/itineraries</w:t>
            </w:r>
            <w:r>
              <w:t xml:space="preserve">)</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'portal'</w:t>
            </w:r>
            <w:r>
              <w:t xml:space="preserve">, the supplier’s TA portal URL (e.g., Sandals’</w:t>
            </w:r>
            <w:r>
              <w:t xml:space="preserve"> </w:t>
            </w:r>
            <w:r>
              <w:rPr>
                <w:rStyle w:val="VerbatimChar"/>
              </w:rPr>
              <w:t xml:space="preserve">taportal.sandals.com</w:t>
            </w:r>
            <w:r>
              <w:t xml:space="preserve">) — informational only</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rStyle w:val="VerbatimChar"/>
              </w:rPr>
              <w:t xml:space="preserve">mixed</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bookmarkEnd w:id="36"/>
    <w:bookmarkStart w:id="37"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multiple clients with their own accounts share an itinerary, exchange messages in a group chat, and invite co-travelers — that’s Phase 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CardAuthorizations and CardUseEvents (via trip_id).</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7"/>
    <w:bookmarkStart w:id="38"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38"/>
    <w:bookmarkStart w:id="42"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39"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9"/>
    <w:bookmarkStart w:id="40"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0"/>
    <w:bookmarkStart w:id="41"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1"/>
    <w:bookmarkEnd w:id="42"/>
    <w:bookmarkStart w:id="43"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3"/>
    <w:bookmarkStart w:id="44"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4"/>
    <w:bookmarkStart w:id="45"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5"/>
    <w:bookmarkStart w:id="46"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6"/>
    <w:bookmarkEnd w:id="47"/>
    <w:bookmarkStart w:id="53"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bookmarkStart w:id="48" w:name="paymentcard"/>
    <w:p>
      <w:pPr>
        <w:pStyle w:val="Heading3"/>
      </w:pPr>
      <w:r>
        <w:t xml:space="preserve">9.1 PaymentCard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48"/>
    <w:bookmarkStart w:id="49" w:name="cardauthorization"/>
    <w:p>
      <w:pPr>
        <w:pStyle w:val="Heading3"/>
      </w:pPr>
      <w:r>
        <w:t xml:space="preserve">9.2 CardAuthorization</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49"/>
    <w:bookmarkStart w:id="50" w:name="authorizationrequest"/>
    <w:p>
      <w:pPr>
        <w:pStyle w:val="Heading3"/>
      </w:pPr>
      <w:r>
        <w:t xml:space="preserve">9.3 AuthorizationRequest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0"/>
    <w:bookmarkStart w:id="51" w:name="carduseevent"/>
    <w:p>
      <w:pPr>
        <w:pStyle w:val="Heading3"/>
      </w:pPr>
      <w:r>
        <w:t xml:space="preserve">9.4 CardUseEvent</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2"/>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2"/>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1"/>
    <w:bookmarkStart w:id="52"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Compact"/>
        <w:numPr>
          <w:ilvl w:val="0"/>
          <w:numId w:val="1003"/>
        </w:numPr>
      </w:pPr>
      <w:r>
        <w:rPr>
          <w:b/>
          <w:bCs/>
        </w:rPr>
        <w:t xml:space="preserve">Not a bill from Story-Tail Adventures.</w:t>
      </w:r>
      <w:r>
        <w:t xml:space="preserve"> </w:t>
      </w:r>
      <w:r>
        <w:t xml:space="preserve">BRD §10.5 prohibits client-facing billing — the agency is not the merchant of record and charges the client nothing. These rows describe what the</w:t>
      </w:r>
      <w:r>
        <w:t xml:space="preserve"> </w:t>
      </w:r>
      <w:r>
        <w:rPr>
          <w:i/>
          <w:iCs/>
        </w:rPr>
        <w:t xml:space="preserve">supplier</w:t>
      </w:r>
      <w:r>
        <w:t xml:space="preserve"> </w:t>
      </w:r>
      <w:r>
        <w:t xml:space="preserve">expects and when, so the client is not surprised by a balance date. There is no</w:t>
      </w:r>
      <w:r>
        <w:t xml:space="preserve"> </w:t>
      </w:r>
      <w:r>
        <w:t xml:space="preserve">“pay now”</w:t>
      </w:r>
      <w:r>
        <w:t xml:space="preserve"> </w:t>
      </w:r>
      <w:r>
        <w:t xml:space="preserve">action, no amount owing</w:t>
      </w:r>
      <w:r>
        <w:t xml:space="preserve"> </w:t>
      </w:r>
      <w:r>
        <w:rPr>
          <w:i/>
          <w:iCs/>
        </w:rPr>
        <w:t xml:space="preserve">to us</w:t>
      </w:r>
      <w:r>
        <w:t xml:space="preserve">, and no merchant fields.</w:t>
      </w:r>
    </w:p>
    <w:p>
      <w:pPr>
        <w:pStyle w:val="Compact"/>
        <w:numPr>
          <w:ilvl w:val="0"/>
          <w:numId w:val="1003"/>
        </w:numPr>
      </w:pPr>
      <w:r>
        <w:rPr>
          <w:b/>
          <w:bCs/>
        </w:rPr>
        <w:t xml:space="preserve">Not cardholder data.</w:t>
      </w:r>
      <w:r>
        <w:t xml:space="preserve"> </w:t>
      </w:r>
      <w:r>
        <w:t xml:space="preserve">No PAN, no token, no Stripe reference, no FK to PaymentCard. It lives in this domain because a reader looking for</w:t>
      </w:r>
      <w:r>
        <w:t xml:space="preserve"> </w:t>
      </w:r>
      <w:r>
        <w:t xml:space="preserve">“payments”</w:t>
      </w:r>
      <w:r>
        <w:t xml:space="preserve"> </w:t>
      </w:r>
      <w:r>
        <w:t xml:space="preserve">looks here, but it is outside SAQ A scope entirely. The client’s only card-adjacent action remains the authorization flow in §9.2.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r>
        <w:pict>
          <v:rect style="width:0;height:1.5pt" o:hralign="center" o:hrstd="t" o:hr="t"/>
        </w:pict>
      </w:r>
    </w:p>
    <w:bookmarkEnd w:id="52"/>
    <w:bookmarkEnd w:id="53"/>
    <w:bookmarkStart w:id="56" w:name="commission-domain"/>
    <w:p>
      <w:pPr>
        <w:pStyle w:val="Heading2"/>
      </w:pPr>
      <w:r>
        <w:t xml:space="preserve">10. Commission Domain</w:t>
      </w:r>
    </w:p>
    <w:bookmarkStart w:id="54"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 none of them built:</w:t>
      </w:r>
      <w:r>
        <w:t xml:space="preserve"> </w:t>
      </w:r>
      <w:r>
        <w:t xml:space="preserve">§3.7.3 (edit), §3.7.4 (manual entry), §3.7.5 (Inteletravel CSV import).</w:t>
      </w:r>
    </w:p>
    <w:p>
      <w:pPr>
        <w:pStyle w:val="BodyText"/>
      </w:pPr>
      <w:r>
        <w:rPr>
          <w:rStyle w:val="VerbatimChar"/>
          <w:b/>
          <w:bCs/>
        </w:rPr>
        <w:t xml:space="preserve">payment_terms</w:t>
      </w:r>
      <w:r>
        <w:rPr>
          <w:b/>
          <w:bCs/>
        </w:rPr>
        <w:t xml:space="preserve"> </w:t>
      </w:r>
      <w:r>
        <w:rPr>
          <w:b/>
          <w:bCs/>
        </w:rPr>
        <w:t xml:space="preserve">is out of spec and blocks §3.7.7.</w:t>
      </w:r>
      <w:r>
        <w:t xml:space="preserve"> </w:t>
      </w:r>
      <w:r>
        <w:t xml:space="preserve">This table documents</w:t>
      </w:r>
      <w:r>
        <w:t xml:space="preserve"> </w:t>
      </w:r>
      <w:r>
        <w:rPr>
          <w:rStyle w:val="VerbatimChar"/>
        </w:rPr>
        <w:t xml:space="preserve">at_booking</w:t>
      </w:r>
      <w:r>
        <w:t xml:space="preserve"> </w:t>
      </w:r>
      <w:r>
        <w:t xml:space="preserve">/</w:t>
      </w:r>
      <w:r>
        <w:t xml:space="preserve"> </w:t>
      </w:r>
      <w:r>
        <w:rPr>
          <w:rStyle w:val="VerbatimChar"/>
        </w:rPr>
        <w:t xml:space="preserve">after_travel</w:t>
      </w:r>
      <w:r>
        <w:t xml:space="preserve">; the seed writes free text like</w:t>
      </w:r>
      <w:r>
        <w:t xml:space="preserve"> </w:t>
      </w:r>
      <w:r>
        <w:rPr>
          <w:rStyle w:val="VerbatimChar"/>
        </w:rPr>
        <w:t xml:space="preserve">'60 days after travel'</w:t>
      </w:r>
      <w:r>
        <w:t xml:space="preserve">, and</w:t>
      </w:r>
      <w:r>
        <w:t xml:space="preserve"> </w:t>
      </w:r>
      <w:r>
        <w:rPr>
          <w:rStyle w:val="VerbatimChar"/>
        </w:rPr>
        <w:t xml:space="preserve">supplier.commission_payment_terms</w:t>
      </w:r>
      <w:r>
        <w:t xml:space="preserve"> </w:t>
      </w:r>
      <w:r>
        <w:t xml:space="preserve">is free text too. §3.7.7’s cash-in calendar needs a parsed date offset, which free text cannot give, so this wants an enum plus a lag-days integer</w:t>
      </w:r>
      <w:r>
        <w:t xml:space="preserve"> </w:t>
      </w:r>
      <w:r>
        <w:rPr>
          <w:b/>
          <w:bCs/>
        </w:rPr>
        <w:t xml:space="preserve">before</w:t>
      </w:r>
      <w:r>
        <w:t xml:space="preserve"> </w:t>
      </w:r>
      <w:r>
        <w:t xml:space="preserve">that screen is built.</w:t>
      </w:r>
    </w:p>
    <w:bookmarkEnd w:id="54"/>
    <w:bookmarkStart w:id="55"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55"/>
    <w:bookmarkEnd w:id="56"/>
    <w:bookmarkStart w:id="59"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57"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57"/>
    <w:bookmarkStart w:id="58"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58"/>
    <w:bookmarkEnd w:id="59"/>
    <w:bookmarkStart w:id="65" w:name="communication-domain"/>
    <w:p>
      <w:pPr>
        <w:pStyle w:val="Heading2"/>
      </w:pPr>
      <w:r>
        <w:t xml:space="preserve">12. Communication Domain</w:t>
      </w:r>
    </w:p>
    <w:bookmarkStart w:id="60"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bookmarkEnd w:id="60"/>
    <w:bookmarkStart w:id="61"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1"/>
    <w:bookmarkStart w:id="62"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2"/>
    <w:bookmarkStart w:id="63"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63"/>
    <w:bookmarkStart w:id="64"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 sms}}</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64"/>
    <w:bookmarkEnd w:id="65"/>
    <w:bookmarkStart w:id="67" w:name="document-domain"/>
    <w:p>
      <w:pPr>
        <w:pStyle w:val="Heading2"/>
      </w:pPr>
      <w:r>
        <w:t xml:space="preserve">13. Document Domain</w:t>
      </w:r>
    </w:p>
    <w:bookmarkStart w:id="66"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r>
        <w:pict>
          <v:rect style="width:0;height:1.5pt" o:hralign="center" o:hrstd="t" o:hr="t"/>
        </w:pict>
      </w:r>
    </w:p>
    <w:bookmarkEnd w:id="66"/>
    <w:bookmarkEnd w:id="67"/>
    <w:bookmarkStart w:id="70" w:name="search-favorites-domain"/>
    <w:p>
      <w:pPr>
        <w:pStyle w:val="Heading2"/>
      </w:pPr>
      <w:r>
        <w:t xml:space="preserve">14. Search &amp; Favorites Domain</w:t>
      </w:r>
    </w:p>
    <w:bookmarkStart w:id="68"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68"/>
    <w:bookmarkStart w:id="69"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69"/>
    <w:bookmarkEnd w:id="70"/>
    <w:bookmarkStart w:id="74" w:name="system-audit-domain"/>
    <w:p>
      <w:pPr>
        <w:pStyle w:val="Heading2"/>
      </w:pPr>
      <w:r>
        <w:t xml:space="preserve">15. System / Audit Domain</w:t>
      </w:r>
    </w:p>
    <w:bookmarkStart w:id="71"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card.revealed</w:t>
            </w:r>
            <w:r>
              <w:t xml:space="preserve">,</w:t>
            </w:r>
            <w:r>
              <w:t xml:space="preserve"> </w:t>
            </w:r>
            <w:r>
              <w:rPr>
                <w:rStyle w:val="VerbatimChar"/>
              </w:rPr>
              <w:t xml:space="preserve">commission.received</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payment_card</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odyText"/>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71"/>
    <w:bookmarkStart w:id="72"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w:t>
            </w:r>
            <w:r>
              <w:t xml:space="preserve"> </w:t>
            </w:r>
            <w:r>
              <w:rPr>
                <w:rStyle w:val="VerbatimChar"/>
              </w:rPr>
              <w:t xml:space="preserve">stripe</w:t>
            </w:r>
            <w:r>
              <w:t xml:space="preserve">, …</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72"/>
    <w:bookmarkStart w:id="73"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73"/>
    <w:bookmarkEnd w:id="74"/>
    <w:bookmarkStart w:id="77" w:name="group-trip-domain-phase-3"/>
    <w:p>
      <w:pPr>
        <w:pStyle w:val="Heading2"/>
      </w:pPr>
      <w:r>
        <w:t xml:space="preserve">16. Group Trip Domain (Phase 3)</w:t>
      </w:r>
    </w:p>
    <w:bookmarkStart w:id="75" w:name="tripgroup"/>
    <w:p>
      <w:pPr>
        <w:pStyle w:val="Heading3"/>
      </w:pPr>
      <w:r>
        <w:t xml:space="preserve">16.1 TripGroup</w:t>
      </w:r>
    </w:p>
    <w:p>
      <w:pPr>
        <w:pStyle w:val="FirstParagraph"/>
      </w:pPr>
      <w:r>
        <w:rPr>
          <w:b/>
          <w:bCs/>
        </w:rPr>
        <w:t xml:space="preserve">Phase:</w:t>
      </w:r>
      <w:r>
        <w:t xml:space="preserve"> </w:t>
      </w:r>
      <w:r>
        <w:t xml:space="preserve">P3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“Smith Family Reunion 2027”</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coordinator_user_id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lead participant</w:t>
            </w:r>
          </w:p>
        </w:tc>
      </w:tr>
      <w:tr>
        <w:tc>
          <w:tcPr/>
          <w:p>
            <w:pPr>
              <w:pStyle w:val="Compact"/>
            </w:pPr>
            <w:r>
              <w:rPr>
                <w:rStyle w:val="VerbatimChar"/>
              </w:rPr>
              <w:t xml:space="preserve">total_pax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Sum across members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75"/>
    <w:bookmarkStart w:id="76" w:name="groupmember"/>
    <w:p>
      <w:pPr>
        <w:pStyle w:val="Heading3"/>
      </w:pPr>
      <w:r>
        <w:t xml:space="preserve">16.2 GroupMember</w:t>
      </w:r>
    </w:p>
    <w:p>
      <w:pPr>
        <w:pStyle w:val="FirstParagraph"/>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(each group member has their own trip)</w:t>
            </w:r>
          </w:p>
        </w:tc>
      </w:tr>
      <w:tr>
        <w:tc>
          <w:tcPr/>
          <w:p>
            <w:pPr>
              <w:pStyle w:val="Compact"/>
            </w:pPr>
            <w:r>
              <w:rPr>
                <w:rStyle w:val="VerbatimChar"/>
              </w:rPr>
              <w:t xml:space="preserve">role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coordinator</w:t>
            </w:r>
            <w:r>
              <w:t xml:space="preserve">,</w:t>
            </w:r>
            <w:r>
              <w:t xml:space="preserve"> </w:t>
            </w:r>
            <w:r>
              <w:rPr>
                <w:rStyle w:val="VerbatimChar"/>
              </w:rPr>
              <w:t xml:space="preserve">traveler</w:t>
            </w:r>
            <w:r>
              <w:t xml:space="preserve">,</w:t>
            </w:r>
            <w:r>
              <w:t xml:space="preserve"> </w:t>
            </w:r>
            <w:r>
              <w:rPr>
                <w:rStyle w:val="VerbatimChar"/>
              </w:rPr>
              <w:t xml:space="preserve">co_traveler_no_account</w:t>
            </w:r>
          </w:p>
        </w:tc>
      </w:tr>
      <w:tr>
        <w:tc>
          <w:tcPr/>
          <w:p>
            <w:pPr>
              <w:pStyle w:val="Compact"/>
            </w:pPr>
            <w:r>
              <w:rPr>
                <w:rStyle w:val="VerbatimChar"/>
              </w:rPr>
              <w:t xml:space="preserve">magic_link_token_hash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For account-less co-traveler access</w:t>
            </w:r>
          </w:p>
        </w:tc>
      </w:tr>
      <w:tr>
        <w:tc>
          <w:tcPr/>
          <w:p>
            <w:pPr>
              <w:pStyle w:val="Compact"/>
            </w:pPr>
            <w:r>
              <w:rPr>
                <w:rStyle w:val="VerbatimChar"/>
              </w:rPr>
              <w:t xml:space="preserve">magic_link_expires_at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r>
        <w:pict>
          <v:rect style="width:0;height:1.5pt" o:hralign="center" o:hrstd="t" o:hr="t"/>
        </w:pict>
      </w:r>
    </w:p>
    <w:bookmarkEnd w:id="76"/>
    <w:bookmarkEnd w:id="77"/>
    <w:bookmarkStart w:id="78"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 — drives which Stripe pattern the agent UI uses</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t xml:space="preserve">PaymentCard</w:t>
            </w:r>
          </w:p>
        </w:tc>
      </w:tr>
      <w:tr>
        <w:tc>
          <w:tcPr/>
          <w:p>
            <w:pPr>
              <w:pStyle w:val="Compact"/>
            </w:pPr>
            <w:r>
              <w:rPr>
                <w:rStyle w:val="VerbatimChar"/>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t xml:space="preserve">CardAuthorization</w:t>
            </w:r>
          </w:p>
        </w:tc>
      </w:tr>
      <w:tr>
        <w:tc>
          <w:tcPr/>
          <w:p>
            <w:pPr>
              <w:pStyle w:val="Compact"/>
            </w:pPr>
            <w:r>
              <w:rPr>
                <w:rStyle w:val="VerbatimChar"/>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AuthorizationRequest</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bl>
    <w:p>
      <w:r>
        <w:pict>
          <v:rect style="width:0;height:1.5pt" o:hralign="center" o:hrstd="t" o:hr="t"/>
        </w:pict>
      </w:r>
    </w:p>
    <w:bookmarkEnd w:id="78"/>
    <w:bookmarkStart w:id="85"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bookmarkStart w:id="79" w:name="what-lives-where"/>
    <w:p>
      <w:pPr>
        <w:pStyle w:val="Heading3"/>
      </w:pPr>
      <w:r>
        <w:t xml:space="preserve">18.1 What Lives Where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bookmarkEnd w:id="79"/>
    <w:bookmarkStart w:id="80"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4"/>
        </w:numPr>
      </w:pPr>
      <w:r>
        <w:rPr>
          <w:rStyle w:val="VerbatimChar"/>
        </w:rPr>
        <w:t xml:space="preserve">mfa_device.secret_encrypted</w:t>
      </w:r>
    </w:p>
    <w:p>
      <w:pPr>
        <w:pStyle w:val="Compact"/>
        <w:numPr>
          <w:ilvl w:val="0"/>
          <w:numId w:val="1004"/>
        </w:numPr>
      </w:pPr>
      <w:r>
        <w:rPr>
          <w:rStyle w:val="VerbatimChar"/>
        </w:rPr>
        <w:t xml:space="preserve">companion.passport_number_encrypted</w:t>
      </w:r>
    </w:p>
    <w:p>
      <w:pPr>
        <w:pStyle w:val="Compact"/>
        <w:numPr>
          <w:ilvl w:val="0"/>
          <w:numId w:val="1004"/>
        </w:numPr>
      </w:pPr>
      <w:r>
        <w:rPr>
          <w:rStyle w:val="VerbatimChar"/>
        </w:rPr>
        <w:t xml:space="preserve">travel_document.document_number_encrypted</w:t>
      </w:r>
    </w:p>
    <w:p>
      <w:pPr>
        <w:pStyle w:val="Compact"/>
        <w:numPr>
          <w:ilvl w:val="0"/>
          <w:numId w:val="1004"/>
        </w:numPr>
      </w:pPr>
      <w:r>
        <w:rPr>
          <w:rStyle w:val="VerbatimChar"/>
        </w:rPr>
        <w:t xml:space="preserve">integration.credentials_encrypted</w:t>
      </w:r>
    </w:p>
    <w:p>
      <w:pPr>
        <w:pStyle w:val="Compact"/>
        <w:numPr>
          <w:ilvl w:val="0"/>
          <w:numId w:val="1004"/>
        </w:numPr>
      </w:pPr>
      <w:r>
        <w:rPr>
          <w:rStyle w:val="VerbatimChar"/>
        </w:rPr>
        <w:t xml:space="preserve">agent_availability.calendar_sync_refresh_token_encrypted</w:t>
      </w:r>
    </w:p>
    <w:p>
      <w:pPr>
        <w:pStyle w:val="Compact"/>
        <w:numPr>
          <w:ilvl w:val="0"/>
          <w:numId w:val="1004"/>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80"/>
    <w:bookmarkStart w:id="81"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05"/>
        </w:numPr>
      </w:pPr>
      <w:r>
        <w:t xml:space="preserve">Any</w:t>
      </w:r>
      <w:r>
        <w:t xml:space="preserve"> </w:t>
      </w:r>
      <w:r>
        <w:rPr>
          <w:rStyle w:val="VerbatimChar"/>
        </w:rPr>
        <w:t xml:space="preserve">payment_card</w:t>
      </w:r>
      <w:r>
        <w:t xml:space="preserve"> </w:t>
      </w:r>
      <w:r>
        <w:t xml:space="preserve">row read by an agent (the read itself is audited; not just modifications)</w:t>
      </w:r>
    </w:p>
    <w:p>
      <w:pPr>
        <w:pStyle w:val="Compact"/>
        <w:numPr>
          <w:ilvl w:val="0"/>
          <w:numId w:val="1005"/>
        </w:numPr>
      </w:pPr>
      <w:r>
        <w:t xml:space="preserve">Any reveal of a card via Stripe</w:t>
      </w:r>
      <w:r>
        <w:t xml:space="preserve"> </w:t>
      </w:r>
      <w:r>
        <w:rPr>
          <w:rStyle w:val="VerbatimChar"/>
        </w:rPr>
        <w:t xml:space="preserve">PaymentMethod</w:t>
      </w:r>
      <w:r>
        <w:t xml:space="preserve"> </w:t>
      </w:r>
      <w:r>
        <w:t xml:space="preserve">retrieval (always audit + MFA step-up)</w:t>
      </w:r>
    </w:p>
    <w:p>
      <w:pPr>
        <w:pStyle w:val="Compact"/>
        <w:numPr>
          <w:ilvl w:val="0"/>
          <w:numId w:val="1005"/>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05"/>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05"/>
        </w:numPr>
      </w:pPr>
      <w:r>
        <w:t xml:space="preserve">Any bulk client list export</w:t>
      </w:r>
    </w:p>
    <w:p>
      <w:pPr>
        <w:pStyle w:val="Compact"/>
        <w:numPr>
          <w:ilvl w:val="0"/>
          <w:numId w:val="1005"/>
        </w:numPr>
      </w:pPr>
      <w:r>
        <w:t xml:space="preserve">Any commission record edit (financial integrity)</w:t>
      </w:r>
    </w:p>
    <w:bookmarkEnd w:id="81"/>
    <w:bookmarkStart w:id="82"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06"/>
        </w:numPr>
      </w:pPr>
      <w:r>
        <w:t xml:space="preserve">Card reveal (Section 9.4 Reveal Card Number screen)</w:t>
      </w:r>
    </w:p>
    <w:p>
      <w:pPr>
        <w:pStyle w:val="Compact"/>
        <w:numPr>
          <w:ilvl w:val="0"/>
          <w:numId w:val="1006"/>
        </w:numPr>
      </w:pPr>
      <w:r>
        <w:t xml:space="preserve">Inteletravel CSV import that affects already-marked-received commissions</w:t>
      </w:r>
    </w:p>
    <w:p>
      <w:pPr>
        <w:pStyle w:val="Compact"/>
        <w:numPr>
          <w:ilvl w:val="0"/>
          <w:numId w:val="1006"/>
        </w:numPr>
      </w:pPr>
      <w:r>
        <w:t xml:space="preserve">Client account merge</w:t>
      </w:r>
    </w:p>
    <w:p>
      <w:pPr>
        <w:pStyle w:val="Compact"/>
        <w:numPr>
          <w:ilvl w:val="0"/>
          <w:numId w:val="1006"/>
        </w:numPr>
      </w:pPr>
      <w:r>
        <w:t xml:space="preserve">Deletion of any audit log retention exception</w:t>
      </w:r>
    </w:p>
    <w:bookmarkEnd w:id="82"/>
    <w:bookmarkStart w:id="83"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odyText"/>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83"/>
    <w:bookmarkStart w:id="84"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w:t>
            </w:r>
          </w:p>
        </w:tc>
      </w:tr>
      <w:tr>
        <w:tc>
          <w:tcPr/>
          <w:p>
            <w:pPr>
              <w:pStyle w:val="Compact"/>
            </w:pPr>
            <w:r>
              <w:t xml:space="preserve">CardUseEvent</w:t>
            </w:r>
          </w:p>
        </w:tc>
        <w:tc>
          <w:tcPr/>
          <w:p>
            <w:pPr>
              <w:pStyle w:val="Compact"/>
            </w:pPr>
            <w:r>
              <w:t xml:space="preserve">10 years (matches card-related audit)</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84"/>
    <w:bookmarkEnd w:id="85"/>
    <w:bookmarkStart w:id="89"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86"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payment_card</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card_authorization</w:t>
      </w:r>
      <w:r>
        <w:t xml:space="preserve">,</w:t>
      </w:r>
      <w:r>
        <w:t xml:space="preserve"> </w:t>
      </w:r>
      <w:r>
        <w:rPr>
          <w:rStyle w:val="VerbatimChar"/>
        </w:rPr>
        <w:t xml:space="preserve">card_use_event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86"/>
    <w:bookmarkStart w:id="87"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87"/>
    <w:bookmarkStart w:id="88"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88"/>
    <w:bookmarkEnd w:id="89"/>
    <w:bookmarkStart w:id="94" w:name="audit-soft-delete-patterns"/>
    <w:p>
      <w:pPr>
        <w:pStyle w:val="Heading2"/>
      </w:pPr>
      <w:r>
        <w:t xml:space="preserve">20. Audit &amp; Soft-Delete Patterns</w:t>
      </w:r>
    </w:p>
    <w:bookmarkStart w:id="90"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07"/>
        </w:numPr>
      </w:pPr>
      <w:r>
        <w:rPr>
          <w:rStyle w:val="VerbatimChar"/>
        </w:rPr>
        <w:t xml:space="preserve">client</w:t>
      </w:r>
    </w:p>
    <w:p>
      <w:pPr>
        <w:pStyle w:val="Compact"/>
        <w:numPr>
          <w:ilvl w:val="0"/>
          <w:numId w:val="1007"/>
        </w:numPr>
      </w:pPr>
      <w:r>
        <w:rPr>
          <w:rStyle w:val="VerbatimChar"/>
        </w:rPr>
        <w:t xml:space="preserve">agent</w:t>
      </w:r>
      <w:r>
        <w:t xml:space="preserve"> </w:t>
      </w:r>
      <w:r>
        <w:t xml:space="preserve">(P3)</w:t>
      </w:r>
    </w:p>
    <w:p>
      <w:pPr>
        <w:pStyle w:val="Compact"/>
        <w:numPr>
          <w:ilvl w:val="0"/>
          <w:numId w:val="1007"/>
        </w:numPr>
      </w:pPr>
      <w:r>
        <w:rPr>
          <w:rStyle w:val="VerbatimChar"/>
        </w:rPr>
        <w:t xml:space="preserve">trip</w:t>
      </w:r>
    </w:p>
    <w:p>
      <w:pPr>
        <w:pStyle w:val="Compact"/>
        <w:numPr>
          <w:ilvl w:val="0"/>
          <w:numId w:val="1007"/>
        </w:numPr>
      </w:pPr>
      <w:r>
        <w:rPr>
          <w:rStyle w:val="VerbatimChar"/>
        </w:rPr>
        <w:t xml:space="preserve">trip_component</w:t>
      </w:r>
    </w:p>
    <w:p>
      <w:pPr>
        <w:pStyle w:val="Compact"/>
        <w:numPr>
          <w:ilvl w:val="0"/>
          <w:numId w:val="1007"/>
        </w:numPr>
      </w:pPr>
      <w:r>
        <w:rPr>
          <w:rStyle w:val="VerbatimChar"/>
        </w:rPr>
        <w:t xml:space="preserve">trip_template</w:t>
      </w:r>
    </w:p>
    <w:p>
      <w:pPr>
        <w:pStyle w:val="Compact"/>
        <w:numPr>
          <w:ilvl w:val="0"/>
          <w:numId w:val="1007"/>
        </w:numPr>
      </w:pPr>
      <w:r>
        <w:rPr>
          <w:rStyle w:val="VerbatimChar"/>
        </w:rPr>
        <w:t xml:space="preserve">lead</w:t>
      </w:r>
    </w:p>
    <w:p>
      <w:pPr>
        <w:pStyle w:val="Compact"/>
        <w:numPr>
          <w:ilvl w:val="0"/>
          <w:numId w:val="1007"/>
        </w:numPr>
      </w:pPr>
      <w:r>
        <w:rPr>
          <w:rStyle w:val="VerbatimChar"/>
        </w:rPr>
        <w:t xml:space="preserve">conversation</w:t>
      </w:r>
    </w:p>
    <w:p>
      <w:pPr>
        <w:pStyle w:val="Compact"/>
        <w:numPr>
          <w:ilvl w:val="0"/>
          <w:numId w:val="1007"/>
        </w:numPr>
      </w:pPr>
      <w:r>
        <w:rPr>
          <w:rStyle w:val="VerbatimChar"/>
        </w:rPr>
        <w:t xml:space="preserve">message</w:t>
      </w:r>
    </w:p>
    <w:p>
      <w:pPr>
        <w:pStyle w:val="Compact"/>
        <w:numPr>
          <w:ilvl w:val="0"/>
          <w:numId w:val="1007"/>
        </w:numPr>
      </w:pPr>
      <w:r>
        <w:rPr>
          <w:rStyle w:val="VerbatimChar"/>
        </w:rPr>
        <w:t xml:space="preserve">message_template</w:t>
      </w:r>
    </w:p>
    <w:p>
      <w:pPr>
        <w:pStyle w:val="Compact"/>
        <w:numPr>
          <w:ilvl w:val="0"/>
          <w:numId w:val="1007"/>
        </w:numPr>
      </w:pPr>
      <w:r>
        <w:rPr>
          <w:rStyle w:val="VerbatimChar"/>
        </w:rPr>
        <w:t xml:space="preserve">document</w:t>
      </w:r>
    </w:p>
    <w:p>
      <w:pPr>
        <w:pStyle w:val="Compact"/>
        <w:numPr>
          <w:ilvl w:val="0"/>
          <w:numId w:val="1007"/>
        </w:numPr>
      </w:pPr>
      <w:r>
        <w:rPr>
          <w:rStyle w:val="VerbatimChar"/>
        </w:rPr>
        <w:t xml:space="preserve">companion</w:t>
      </w:r>
    </w:p>
    <w:p>
      <w:pPr>
        <w:pStyle w:val="Compact"/>
        <w:numPr>
          <w:ilvl w:val="0"/>
          <w:numId w:val="1007"/>
        </w:numPr>
      </w:pPr>
      <w:r>
        <w:rPr>
          <w:rStyle w:val="VerbatimChar"/>
        </w:rPr>
        <w:t xml:space="preserve">travel_document</w:t>
      </w:r>
    </w:p>
    <w:p>
      <w:pPr>
        <w:pStyle w:val="Compact"/>
        <w:numPr>
          <w:ilvl w:val="0"/>
          <w:numId w:val="1007"/>
        </w:numPr>
      </w:pPr>
      <w:r>
        <w:rPr>
          <w:rStyle w:val="VerbatimChar"/>
        </w:rPr>
        <w:t xml:space="preserve">feature_flag</w:t>
      </w:r>
    </w:p>
    <w:p>
      <w:pPr>
        <w:pStyle w:val="Compact"/>
        <w:numPr>
          <w:ilvl w:val="0"/>
          <w:numId w:val="1007"/>
        </w:numPr>
      </w:pPr>
      <w:r>
        <w:rPr>
          <w:rStyle w:val="VerbatimChar"/>
        </w:rPr>
        <w:t xml:space="preserve">cruise_line</w:t>
      </w:r>
      <w:r>
        <w:t xml:space="preserve"> </w:t>
      </w:r>
      <w:r>
        <w:t xml:space="preserve">(P2)</w:t>
      </w:r>
    </w:p>
    <w:p>
      <w:pPr>
        <w:pStyle w:val="Compact"/>
        <w:numPr>
          <w:ilvl w:val="0"/>
          <w:numId w:val="1007"/>
        </w:numPr>
      </w:pPr>
      <w:r>
        <w:rPr>
          <w:rStyle w:val="VerbatimChar"/>
        </w:rPr>
        <w:t xml:space="preserve">cruise_ship</w:t>
      </w:r>
      <w:r>
        <w:t xml:space="preserve"> </w:t>
      </w:r>
      <w:r>
        <w:t xml:space="preserve">(P2)</w:t>
      </w:r>
    </w:p>
    <w:p>
      <w:pPr>
        <w:pStyle w:val="Compact"/>
        <w:numPr>
          <w:ilvl w:val="0"/>
          <w:numId w:val="1007"/>
        </w:numPr>
      </w:pPr>
      <w:r>
        <w:rPr>
          <w:rStyle w:val="VerbatimChar"/>
        </w:rPr>
        <w:t xml:space="preserve">cruise_port</w:t>
      </w:r>
      <w:r>
        <w:t xml:space="preserve"> </w:t>
      </w:r>
      <w:r>
        <w:t xml:space="preserve">(P2)</w:t>
      </w:r>
    </w:p>
    <w:p>
      <w:pPr>
        <w:pStyle w:val="Compact"/>
        <w:numPr>
          <w:ilvl w:val="0"/>
          <w:numId w:val="1007"/>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90"/>
    <w:bookmarkStart w:id="91" w:name="hard-delete-rare"/>
    <w:p>
      <w:pPr>
        <w:pStyle w:val="Heading3"/>
      </w:pPr>
      <w:r>
        <w:t xml:space="preserve">20.2 Hard Delete (Rare)</w:t>
      </w:r>
    </w:p>
    <w:p>
      <w:pPr>
        <w:pStyle w:val="FirstParagraph"/>
      </w:pPr>
      <w:r>
        <w:t xml:space="preserve">Hard delete is reserved for:</w:t>
      </w:r>
    </w:p>
    <w:p>
      <w:pPr>
        <w:pStyle w:val="Compact"/>
        <w:numPr>
          <w:ilvl w:val="0"/>
          <w:numId w:val="1008"/>
        </w:numPr>
      </w:pPr>
      <w:r>
        <w:rPr>
          <w:rStyle w:val="VerbatimChar"/>
        </w:rPr>
        <w:t xml:space="preserve">session</w:t>
      </w:r>
      <w:r>
        <w:t xml:space="preserve"> </w:t>
      </w:r>
      <w:r>
        <w:t xml:space="preserve">(after retention window)</w:t>
      </w:r>
    </w:p>
    <w:p>
      <w:pPr>
        <w:pStyle w:val="Compact"/>
        <w:numPr>
          <w:ilvl w:val="0"/>
          <w:numId w:val="1008"/>
        </w:numPr>
      </w:pPr>
      <w:r>
        <w:rPr>
          <w:rStyle w:val="VerbatimChar"/>
        </w:rPr>
        <w:t xml:space="preserve">auth_event</w:t>
      </w:r>
      <w:r>
        <w:t xml:space="preserve"> </w:t>
      </w:r>
      <w:r>
        <w:t xml:space="preserve">(after retention window)</w:t>
      </w:r>
    </w:p>
    <w:p>
      <w:pPr>
        <w:pStyle w:val="Compact"/>
        <w:numPr>
          <w:ilvl w:val="0"/>
          <w:numId w:val="1008"/>
        </w:numPr>
      </w:pPr>
      <w:r>
        <w:rPr>
          <w:rStyle w:val="VerbatimChar"/>
        </w:rPr>
        <w:t xml:space="preserve">audit_event</w:t>
      </w:r>
      <w:r>
        <w:t xml:space="preserve"> </w:t>
      </w:r>
      <w:r>
        <w:t xml:space="preserve">(after retention window — administrative purge only, never user-initiated)</w:t>
      </w:r>
    </w:p>
    <w:p>
      <w:pPr>
        <w:pStyle w:val="Compact"/>
        <w:numPr>
          <w:ilvl w:val="0"/>
          <w:numId w:val="1008"/>
        </w:numPr>
      </w:pPr>
      <w:r>
        <w:t xml:space="preserve">True erasure requests that anonymize but retain financial rows</w:t>
      </w:r>
    </w:p>
    <w:bookmarkEnd w:id="91"/>
    <w:bookmarkStart w:id="92"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bookmarkEnd w:id="92"/>
    <w:bookmarkStart w:id="93"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09"/>
        </w:numPr>
      </w:pPr>
      <w:r>
        <w:rPr>
          <w:rStyle w:val="VerbatimChar"/>
        </w:rPr>
        <w:t xml:space="preserve">client</w:t>
      </w:r>
    </w:p>
    <w:p>
      <w:pPr>
        <w:pStyle w:val="Compact"/>
        <w:numPr>
          <w:ilvl w:val="0"/>
          <w:numId w:val="1009"/>
        </w:numPr>
      </w:pPr>
      <w:r>
        <w:rPr>
          <w:rStyle w:val="VerbatimChar"/>
        </w:rPr>
        <w:t xml:space="preserve">trip</w:t>
      </w:r>
    </w:p>
    <w:p>
      <w:pPr>
        <w:pStyle w:val="Compact"/>
        <w:numPr>
          <w:ilvl w:val="0"/>
          <w:numId w:val="1009"/>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93"/>
    <w:bookmarkEnd w:id="94"/>
    <w:bookmarkStart w:id="101" w:name="X4ffe878ead72a31a1bc7aa1b9ddbbc119e37333"/>
    <w:p>
      <w:pPr>
        <w:pStyle w:val="Heading2"/>
      </w:pPr>
      <w:r>
        <w:t xml:space="preserve">21. Implementation Notes — KMP (Mobile) + TypeScript (Backend + Web)</w:t>
      </w:r>
    </w:p>
    <w:bookmarkStart w:id="95"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stripe wrapper)</w:t>
      </w:r>
      <w:r>
        <w:br/>
      </w:r>
      <w:r>
        <w:rPr>
          <w:rStyle w:val="VerbatimChar"/>
        </w:rPr>
        <w:t xml:space="preserve">│   │   ├── stripe-setup-intent/</w:t>
      </w:r>
      <w:r>
        <w:br/>
      </w:r>
      <w:r>
        <w:rPr>
          <w:rStyle w:val="VerbatimChar"/>
        </w:rPr>
        <w:t xml:space="preserve">│   │   ├── stripe-vault-forward/</w:t>
      </w:r>
      <w:r>
        <w:br/>
      </w:r>
      <w:r>
        <w:rPr>
          <w:rStyle w:val="VerbatimChar"/>
        </w:rPr>
        <w:t xml:space="preserve">│   │   ├── stripe-reveal-pan/         # Audited PAN reveal</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95"/>
    <w:bookmarkStart w:id="96"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0"/>
        </w:numPr>
      </w:pPr>
      <w:r>
        <w:rPr>
          <w:rStyle w:val="VerbatimChar"/>
        </w:rPr>
        <w:t xml:space="preserve">account.password_hash</w:t>
      </w:r>
      <w:r>
        <w:t xml:space="preserve"> </w:t>
      </w:r>
      <w:r>
        <w:t xml:space="preserve">(Supabase Auth manages this; not in our schema)</w:t>
      </w:r>
    </w:p>
    <w:p>
      <w:pPr>
        <w:pStyle w:val="Compact"/>
        <w:numPr>
          <w:ilvl w:val="0"/>
          <w:numId w:val="1010"/>
        </w:numPr>
      </w:pPr>
      <w:r>
        <w:rPr>
          <w:rStyle w:val="VerbatimChar"/>
        </w:rPr>
        <w:t xml:space="preserve">account.auth_provider_id</w:t>
      </w:r>
    </w:p>
    <w:p>
      <w:pPr>
        <w:pStyle w:val="Compact"/>
        <w:numPr>
          <w:ilvl w:val="0"/>
          <w:numId w:val="1010"/>
        </w:numPr>
      </w:pPr>
      <w:r>
        <w:rPr>
          <w:rStyle w:val="VerbatimChar"/>
        </w:rPr>
        <w:t xml:space="preserve">mfa_device.secret_encrypted</w:t>
      </w:r>
      <w:r>
        <w:t xml:space="preserve"> </w:t>
      </w:r>
      <w:r>
        <w:t xml:space="preserve">(raw bytes never leave server)</w:t>
      </w:r>
    </w:p>
    <w:p>
      <w:pPr>
        <w:pStyle w:val="Compact"/>
        <w:numPr>
          <w:ilvl w:val="0"/>
          <w:numId w:val="1010"/>
        </w:numPr>
      </w:pPr>
      <w:r>
        <w:rPr>
          <w:rStyle w:val="VerbatimChar"/>
        </w:rPr>
        <w:t xml:space="preserve">agent_invitation.token_hash</w:t>
      </w:r>
    </w:p>
    <w:p>
      <w:pPr>
        <w:pStyle w:val="Compact"/>
        <w:numPr>
          <w:ilvl w:val="0"/>
          <w:numId w:val="1010"/>
        </w:numPr>
      </w:pPr>
      <w:r>
        <w:rPr>
          <w:rStyle w:val="VerbatimChar"/>
        </w:rPr>
        <w:t xml:space="preserve">authorization_request.token_hash</w:t>
      </w:r>
    </w:p>
    <w:p>
      <w:pPr>
        <w:pStyle w:val="Compact"/>
        <w:numPr>
          <w:ilvl w:val="0"/>
          <w:numId w:val="1010"/>
        </w:numPr>
      </w:pPr>
      <w:r>
        <w:rPr>
          <w:rStyle w:val="VerbatimChar"/>
        </w:rPr>
        <w:t xml:space="preserve">payment_card.stripe_payment_method_id</w:t>
      </w:r>
      <w:r>
        <w:t xml:space="preserve"> </w:t>
      </w:r>
      <w:r>
        <w:t xml:space="preserve">(Edge Functions use, client never sees)</w:t>
      </w:r>
    </w:p>
    <w:p>
      <w:pPr>
        <w:pStyle w:val="Compact"/>
        <w:numPr>
          <w:ilvl w:val="0"/>
          <w:numId w:val="1010"/>
        </w:numPr>
      </w:pPr>
      <w:r>
        <w:rPr>
          <w:rStyle w:val="VerbatimChar"/>
        </w:rPr>
        <w:t xml:space="preserve">payment_card.stripe_customer_id</w:t>
      </w:r>
    </w:p>
    <w:p>
      <w:pPr>
        <w:pStyle w:val="Compact"/>
        <w:numPr>
          <w:ilvl w:val="0"/>
          <w:numId w:val="1010"/>
        </w:numPr>
      </w:pPr>
      <w:r>
        <w:rPr>
          <w:rStyle w:val="VerbatimChar"/>
        </w:rPr>
        <w:t xml:space="preserve">integration.credentials_encrypted</w:t>
      </w:r>
    </w:p>
    <w:p>
      <w:pPr>
        <w:pStyle w:val="Compact"/>
        <w:numPr>
          <w:ilvl w:val="0"/>
          <w:numId w:val="1010"/>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1"/>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1"/>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bookmarkEnd w:id="96"/>
    <w:bookmarkStart w:id="97"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97"/>
    <w:bookmarkStart w:id="98"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98"/>
    <w:bookmarkStart w:id="99"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PaymentCard metadata)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99"/>
    <w:bookmarkStart w:id="100"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00"/>
    <w:bookmarkEnd w:id="101"/>
    <w:bookmarkStart w:id="106" w:name="migration-versioning-strategy"/>
    <w:p>
      <w:pPr>
        <w:pStyle w:val="Heading2"/>
      </w:pPr>
      <w:r>
        <w:t xml:space="preserve">22. Migration &amp; Versioning Strategy</w:t>
      </w:r>
    </w:p>
    <w:bookmarkStart w:id="102"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02"/>
    <w:bookmarkStart w:id="103"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GroupMember, AgentInvitation, ClientShare (if pursued).</w:t>
      </w:r>
    </w:p>
    <w:p>
      <w:pPr>
        <w:pStyle w:val="BodyText"/>
      </w:pPr>
      <w:r>
        <w:t xml:space="preserve">Each entity in this document is tagged with its phase; the implementation team can sequence migrations accordingly.</w:t>
      </w:r>
    </w:p>
    <w:bookmarkEnd w:id="103"/>
    <w:bookmarkStart w:id="104"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2"/>
        </w:numPr>
      </w:pPr>
      <w:r>
        <w:rPr>
          <w:b/>
          <w:bCs/>
        </w:rPr>
        <w:t xml:space="preserve">Adding a column is safe</w:t>
      </w:r>
      <w:r>
        <w:t xml:space="preserve"> </w:t>
      </w:r>
      <w:r>
        <w:t xml:space="preserve">if it’s nullable or has a default.</w:t>
      </w:r>
    </w:p>
    <w:p>
      <w:pPr>
        <w:pStyle w:val="Compact"/>
        <w:numPr>
          <w:ilvl w:val="0"/>
          <w:numId w:val="1012"/>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2"/>
        </w:numPr>
      </w:pPr>
      <w:r>
        <w:rPr>
          <w:b/>
          <w:bCs/>
        </w:rPr>
        <w:t xml:space="preserve">Changing a column type or adding a NOT NULL</w:t>
      </w:r>
      <w:r>
        <w:t xml:space="preserve"> </w:t>
      </w:r>
      <w:r>
        <w:t xml:space="preserve">requires a backfill migration first, then the constraint change.</w:t>
      </w:r>
    </w:p>
    <w:bookmarkEnd w:id="104"/>
    <w:bookmarkStart w:id="105"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05"/>
    <w:bookmarkEnd w:id="106"/>
    <w:bookmarkStart w:id="107"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r>
        <w:pict>
          <v:rect style="width:0;height:1.5pt" o:hralign="center" o:hrstd="t" o:hr="t"/>
        </w:pict>
      </w:r>
    </w:p>
    <w:bookmarkEnd w:id="107"/>
    <w:bookmarkStart w:id="120"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08" w:name="four-rules-this-domain-exists-to-obey"/>
    <w:p>
      <w:pPr>
        <w:pStyle w:val="Heading3"/>
      </w:pPr>
      <w:r>
        <w:t xml:space="preserve">24.0 Four rules this domain exists to obey</w:t>
      </w:r>
    </w:p>
    <w:p>
      <w:pPr>
        <w:pStyle w:val="Compact"/>
        <w:numPr>
          <w:ilvl w:val="0"/>
          <w:numId w:val="1013"/>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13"/>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13"/>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13"/>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08"/>
    <w:bookmarkStart w:id="109"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09"/>
    <w:bookmarkStart w:id="110"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10"/>
    <w:bookmarkStart w:id="111"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11"/>
    <w:bookmarkStart w:id="112"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12"/>
    <w:bookmarkStart w:id="113"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13"/>
    <w:bookmarkStart w:id="114"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14"/>
    <w:bookmarkStart w:id="115"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15"/>
    <w:bookmarkStart w:id="116"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16"/>
    <w:bookmarkStart w:id="117"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17"/>
    <w:bookmarkStart w:id="118"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18"/>
    <w:bookmarkStart w:id="119"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19"/>
    <w:bookmarkEnd w:id="120"/>
    <w:bookmarkEnd w:id="1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Story-Tail Adventures</dc:title>
  <dc:creator>Gyasi Story</dc:creator>
  <cp:keywords/>
  <dcterms:created xsi:type="dcterms:W3CDTF">2026-09-29T00:23:39Z</dcterms:created>
  <dcterms:modified xsi:type="dcterms:W3CDTF">2026-09-29T00:23:39Z</dcterms:modified>
</cp:coreProperties>
</file>

<file path=docProps/custom.xml><?xml version="1.0" encoding="utf-8"?>
<Properties xmlns="http://schemas.openxmlformats.org/officeDocument/2006/custom-properties" xmlns:vt="http://schemas.openxmlformats.org/officeDocument/2006/docPropsVTypes"/>
</file>