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AuthEventFlag</w:t>
            </w:r>
          </w:p>
        </w:tc>
        <w:tc>
          <w:tcPr/>
          <w:p>
            <w:pPr>
              <w:pStyle w:val="Compact"/>
            </w:pPr>
            <w:r>
              <w:t xml:space="preserve">Identity</w:t>
            </w:r>
          </w:p>
        </w:tc>
        <w:tc>
          <w:tcPr/>
          <w:p>
            <w:pPr>
              <w:pStyle w:val="Compact"/>
            </w:pPr>
            <w:r>
              <w:t xml:space="preserve">P1</w:t>
            </w:r>
          </w:p>
        </w:tc>
        <w:tc>
          <w:tcPr/>
          <w:p>
            <w:pPr>
              <w:pStyle w:val="Compact"/>
            </w:pPr>
            <w:r>
              <w:t xml:space="preserve">An advisor’s</w:t>
            </w:r>
            <w:r>
              <w:t xml:space="preserve"> </w:t>
            </w:r>
            <w:r>
              <w:t xml:space="preserve">“this sign-in looks off”</w:t>
            </w:r>
            <w:r>
              <w:t xml:space="preserve"> </w:t>
            </w:r>
            <w:r>
              <w:t xml:space="preserve">mark on one AuthEvent (Screen 3.9.6)</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3"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 Written only by the</w:t>
            </w:r>
            <w:r>
              <w:t xml:space="preserve"> </w:t>
            </w:r>
            <w:r>
              <w:rPr>
                <w:rStyle w:val="VerbatimChar"/>
              </w:rPr>
              <w:t xml:space="preserve">account-admin</w:t>
            </w:r>
            <w:r>
              <w:t xml:space="preserve"> </w:t>
            </w:r>
            <w:r>
              <w:t xml:space="preserve">Edge Function (Screen 3.9.5), together with a GoTrue ban;</w:t>
            </w:r>
            <w:r>
              <w:t xml:space="preserve"> </w:t>
            </w:r>
            <w:r>
              <w:rPr>
                <w:rStyle w:val="VerbatimChar"/>
              </w:rPr>
              <w:t xml:space="preserve">requireUser</w:t>
            </w:r>
            <w:r>
              <w:t xml:space="preserve"> </w:t>
            </w:r>
            <w:r>
              <w:t xml:space="preserve">refuses a locked account</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 Required on lock; never granted to the client</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by the</w:t>
            </w:r>
            <w:r>
              <w:t xml:space="preserve"> </w:t>
            </w:r>
            <w:r>
              <w:rPr>
                <w:rStyle w:val="VerbatimChar"/>
              </w:rPr>
              <w:t xml:space="preserve">auth.sessions</w:t>
            </w:r>
            <w:r>
              <w:t xml:space="preserve"> </w:t>
            </w:r>
            <w:r>
              <w:t xml:space="preserve">INSERT trigger (§5.5)</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Null when GoTrue recorded none for the session</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when GoTrue recorded none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pPr>
        <w:pStyle w:val="BodyText"/>
      </w:pPr>
      <w:r>
        <w:rPr>
          <w:b/>
          <w:bCs/>
        </w:rPr>
        <w:t xml:space="preserve">Writer (2026-10-16, §3.9).</w:t>
      </w:r>
      <w:r>
        <w:t xml:space="preserve"> </w:t>
      </w:r>
      <w:r>
        <w:t xml:space="preserve">Nothing wrote this table before §3.9. Now a</w:t>
      </w:r>
      <w:r>
        <w:t xml:space="preserve"> </w:t>
      </w:r>
      <w:r>
        <w:rPr>
          <w:rStyle w:val="VerbatimChar"/>
        </w:rPr>
        <w:t xml:space="preserve">SECURITY DEFINER</w:t>
      </w:r>
      <w:r>
        <w:t xml:space="preserve"> </w:t>
      </w:r>
      <w:r>
        <w:t xml:space="preserve">trigger,</w:t>
      </w:r>
      <w:r>
        <w:t xml:space="preserve"> </w:t>
      </w:r>
      <w:r>
        <w:rPr>
          <w:rStyle w:val="VerbatimChar"/>
        </w:rPr>
        <w:t xml:space="preserve">record_auth_session_start()</w:t>
      </w:r>
      <w:r>
        <w:t xml:space="preserve">, runs</w:t>
      </w:r>
      <w:r>
        <w:t xml:space="preserve"> </w:t>
      </w:r>
      <w:r>
        <w:rPr>
          <w:rStyle w:val="VerbatimChar"/>
        </w:rPr>
        <w:t xml:space="preserve">AFTER INSERT ON auth.sessions</w:t>
      </w:r>
      <w:r>
        <w:t xml:space="preserve">: GoTrue opens one</w:t>
      </w:r>
      <w:r>
        <w:t xml:space="preserve"> </w:t>
      </w:r>
      <w:r>
        <w:t xml:space="preserve">session per sign-in, whatever the method, so it writes one</w:t>
      </w:r>
      <w:r>
        <w:t xml:space="preserve"> </w:t>
      </w:r>
      <w:r>
        <w:rPr>
          <w:rStyle w:val="VerbatimChar"/>
        </w:rPr>
        <w:t xml:space="preserve">login_success</w:t>
      </w:r>
      <w:r>
        <w:t xml:space="preserve"> </w:t>
      </w:r>
      <w:r>
        <w:t xml:space="preserve">row (</w:t>
      </w:r>
      <w:r>
        <w:rPr>
          <w:rStyle w:val="VerbatimChar"/>
        </w:rPr>
        <w:t xml:space="preserve">result = 'success'</w:t>
      </w:r>
      <w:r>
        <w:t xml:space="preserve">) with that session’s</w:t>
      </w:r>
      <w:r>
        <w:t xml:space="preserve"> </w:t>
      </w:r>
      <w:r>
        <w:rPr>
          <w:rStyle w:val="VerbatimChar"/>
        </w:rPr>
        <w:t xml:space="preserve">ip</w:t>
      </w:r>
      <w:r>
        <w:t xml:space="preserve"> </w:t>
      </w:r>
      <w:r>
        <w:t xml:space="preserve">and</w:t>
      </w:r>
      <w:r>
        <w:t xml:space="preserve"> </w:t>
      </w:r>
      <w:r>
        <w:rPr>
          <w:rStyle w:val="VerbatimChar"/>
        </w:rPr>
        <w:t xml:space="preserve">user_agent</w:t>
      </w:r>
      <w:r>
        <w:t xml:space="preserve">, and sets</w:t>
      </w:r>
      <w:r>
        <w:t xml:space="preserve"> </w:t>
      </w:r>
      <w:r>
        <w:rPr>
          <w:rStyle w:val="VerbatimChar"/>
        </w:rPr>
        <w:t xml:space="preserve">account.last_login_at</w:t>
      </w:r>
      <w:r>
        <w:t xml:space="preserve">. A token</w:t>
      </w:r>
      <w:r>
        <w:t xml:space="preserve"> </w:t>
      </w:r>
      <w:r>
        <w:t xml:space="preserve">refresh updates the session rather than inserting one, so it records nothing. Failed attempts</w:t>
      </w:r>
      <w:r>
        <w:t xml:space="preserve"> </w:t>
      </w:r>
      <w:r>
        <w:t xml:space="preserve">open no session and are</w:t>
      </w:r>
      <w:r>
        <w:t xml:space="preserve"> </w:t>
      </w:r>
      <w:r>
        <w:rPr>
          <w:b/>
          <w:bCs/>
        </w:rPr>
        <w:t xml:space="preserve">not recorded in P1</w:t>
      </w:r>
      <w:r>
        <w:t xml:space="preserve"> </w:t>
      </w:r>
      <w:r>
        <w:t xml:space="preserve">(they would need GoTrue’s audit log or an auth</w:t>
      </w:r>
      <w:r>
        <w:t xml:space="preserve"> </w:t>
      </w:r>
      <w:r>
        <w:t xml:space="preserve">hook).</w:t>
      </w:r>
      <w:r>
        <w:t xml:space="preserve"> </w:t>
      </w:r>
      <w:r>
        <w:rPr>
          <w:rStyle w:val="VerbatimChar"/>
        </w:rPr>
        <w:t xml:space="preserve">ip_address</w:t>
      </w:r>
      <w:r>
        <w:t xml:space="preserve"> </w:t>
      </w:r>
      <w:r>
        <w:t xml:space="preserve">and</w:t>
      </w:r>
      <w:r>
        <w:t xml:space="preserve"> </w:t>
      </w:r>
      <w:r>
        <w:rPr>
          <w:rStyle w:val="VerbatimChar"/>
        </w:rPr>
        <w:t xml:space="preserve">user_agent</w:t>
      </w:r>
      <w:r>
        <w:t xml:space="preserve"> </w:t>
      </w:r>
      <w:r>
        <w:t xml:space="preserve">were made nullable because</w:t>
      </w:r>
      <w:r>
        <w:t xml:space="preserve"> </w:t>
      </w:r>
      <w:r>
        <w:rPr>
          <w:rStyle w:val="VerbatimChar"/>
        </w:rPr>
        <w:t xml:space="preserve">auth.sessions</w:t>
      </w:r>
      <w:r>
        <w:t xml:space="preserve"> </w:t>
      </w:r>
      <w:r>
        <w:t xml:space="preserve">allows both to</w:t>
      </w:r>
      <w:r>
        <w:t xml:space="preserve"> </w:t>
      </w:r>
      <w:r>
        <w:t xml:space="preserve">be null, and an honest null beats an invented</w:t>
      </w:r>
      <w:r>
        <w:t xml:space="preserve"> </w:t>
      </w:r>
      <w:r>
        <w:rPr>
          <w:rStyle w:val="VerbatimChar"/>
        </w:rPr>
        <w:t xml:space="preserve">0.0.0.0</w:t>
      </w:r>
      <w:r>
        <w:t xml:space="preserve">. Locks, unlocks and sign-outs an advisor</w:t>
      </w:r>
      <w:r>
        <w:t xml:space="preserve"> </w:t>
      </w:r>
      <w:r>
        <w:t xml:space="preserve">performs are recorded in</w:t>
      </w:r>
      <w:r>
        <w:t xml:space="preserve"> </w:t>
      </w:r>
      <w:r>
        <w:rPr>
          <w:rStyle w:val="VerbatimChar"/>
        </w:rPr>
        <w:t xml:space="preserve">audit_event</w:t>
      </w:r>
      <w:r>
        <w:t xml:space="preserve">, not here: this table is what the CLIENT did. Only</w:t>
      </w:r>
      <w:r>
        <w:t xml:space="preserve"> </w:t>
      </w:r>
      <w:r>
        <w:t xml:space="preserve">service_role reads it; the advisor reads through</w:t>
      </w:r>
      <w:r>
        <w:t xml:space="preserve"> </w:t>
      </w:r>
      <w:r>
        <w:rPr>
          <w:rStyle w:val="VerbatimChar"/>
        </w:rPr>
        <w:t xml:space="preserve">agent_client_login_activity()</w:t>
      </w:r>
      <w:r>
        <w:t xml:space="preserve">.</w:t>
      </w:r>
    </w:p>
    <w:bookmarkEnd w:id="21"/>
    <w:bookmarkStart w:id="22" w:name="autheventflag"/>
    <w:p>
      <w:pPr>
        <w:pStyle w:val="Heading3"/>
      </w:pPr>
      <w:r>
        <w:t xml:space="preserve">5.6 AuthEventFlag</w:t>
      </w:r>
    </w:p>
    <w:p>
      <w:pPr>
        <w:pStyle w:val="FirstParagraph"/>
      </w:pPr>
      <w:r>
        <w:rPr>
          <w:b/>
          <w:bCs/>
        </w:rPr>
        <w:t xml:space="preserve">Purpose:</w:t>
      </w:r>
      <w:r>
        <w:t xml:space="preserve"> </w:t>
      </w:r>
      <w:r>
        <w:t xml:space="preserve">An advisor’s mark that one sign-in looks suspicious (Screen 3.9.6). Kept out of</w:t>
      </w:r>
      <w:r>
        <w:t xml:space="preserve"> </w:t>
      </w:r>
      <w:r>
        <w:t xml:space="preserve">AuthEvent because that table is append-only and a flag can be cleared. A flag never locks</w:t>
      </w:r>
      <w:r>
        <w:t xml:space="preserve"> </w:t>
      </w:r>
      <w:r>
        <w:t xml:space="preserve">anything by itself.</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auth_event_id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AuthEvent. One flag per sign-in</w:t>
            </w:r>
          </w:p>
        </w:tc>
      </w:tr>
      <w:tr>
        <w:tc>
          <w:tcPr/>
          <w:p>
            <w:pPr>
              <w:pStyle w:val="Compact"/>
            </w:pPr>
            <w:r>
              <w:rPr>
                <w:rStyle w:val="VerbatimChar"/>
              </w:rPr>
              <w:t xml:space="preserve">flagged_by_agent_id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Agent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Clearing a flag deletes the row; both directions write an</w:t>
      </w:r>
      <w:r>
        <w:t xml:space="preserve"> </w:t>
      </w:r>
      <w:r>
        <w:rPr>
          <w:rStyle w:val="VerbatimChar"/>
        </w:rPr>
        <w:t xml:space="preserve">audit_event</w:t>
      </w:r>
      <w:r>
        <w:t xml:space="preserve">. Service-role only.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auth_event_flag (</w:t>
      </w:r>
      <w:r>
        <w:br/>
      </w:r>
      <w:r>
        <w:rPr>
          <w:rStyle w:val="NormalTok"/>
        </w:rPr>
        <w:t xml:space="preserve">    auth_event_id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auth_event(</w:t>
      </w:r>
      <w:r>
        <w:rPr>
          <w:rStyle w:val="KeywordTok"/>
        </w:rPr>
        <w:t xml:space="preserve">id</w:t>
      </w:r>
      <w:r>
        <w:rPr>
          <w:rStyle w:val="NormalTok"/>
        </w:rPr>
        <w:t xml:space="preserve">),</w:t>
      </w:r>
      <w:r>
        <w:br/>
      </w:r>
      <w:r>
        <w:rPr>
          <w:rStyle w:val="NormalTok"/>
        </w:rPr>
        <w:t xml:space="preserve">    flagged_by_agent_id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31" w:name="client-domain"/>
    <w:p>
      <w:pPr>
        <w:pStyle w:val="Heading2"/>
      </w:pPr>
      <w:r>
        <w:t xml:space="preserve">6. Client Domain</w:t>
      </w:r>
    </w:p>
    <w:bookmarkStart w:id="24"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4"/>
    <w:bookmarkStart w:id="25"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5"/>
    <w:bookmarkStart w:id="26"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6"/>
    <w:bookmarkStart w:id="27"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7"/>
    <w:bookmarkStart w:id="28"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8"/>
    <w:bookmarkStart w:id="29"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9"/>
    <w:bookmarkStart w:id="30"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30"/>
    <w:bookmarkEnd w:id="31"/>
    <w:bookmarkStart w:id="36" w:name="agent-domain"/>
    <w:p>
      <w:pPr>
        <w:pStyle w:val="Heading2"/>
      </w:pPr>
      <w:r>
        <w:t xml:space="preserve">7. Agent Domain</w:t>
      </w:r>
    </w:p>
    <w:bookmarkStart w:id="32"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2"/>
    <w:bookmarkStart w:id="33"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3"/>
    <w:bookmarkStart w:id="34"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4"/>
    <w:bookmarkStart w:id="35"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5"/>
    <w:bookmarkEnd w:id="36"/>
    <w:bookmarkStart w:id="48"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7"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7"/>
    <w:bookmarkStart w:id="38"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8"/>
    <w:bookmarkStart w:id="39"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9"/>
    <w:bookmarkStart w:id="43"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40"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40"/>
    <w:bookmarkStart w:id="41"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1"/>
    <w:bookmarkStart w:id="42"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2"/>
    <w:bookmarkEnd w:id="43"/>
    <w:bookmarkStart w:id="44"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4"/>
    <w:bookmarkStart w:id="45"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5"/>
    <w:bookmarkStart w:id="46"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6"/>
    <w:bookmarkStart w:id="47"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7"/>
    <w:bookmarkEnd w:id="48"/>
    <w:bookmarkStart w:id="55"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49"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9"/>
    <w:bookmarkStart w:id="50"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50"/>
    <w:bookmarkStart w:id="51"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1"/>
    <w:bookmarkStart w:id="52"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2"/>
    <w:bookmarkStart w:id="54"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3"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 rule in §18.1a, which the</w:t>
      </w:r>
      <w:r>
        <w:t xml:space="preserve"> </w:t>
      </w:r>
      <w:r>
        <w:t xml:space="preserve">§12.7 and §12.8 maskers share)</w:t>
      </w:r>
      <w:r>
        <w:t xml:space="preserve"> </w:t>
      </w:r>
      <w:r>
        <w:rPr>
          <w:b/>
          <w:bCs/>
        </w:rPr>
        <w:t xml:space="preserve">that 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_shared/cardDigits.ts</w:t>
      </w:r>
      <w:r>
        <w:t xml:space="preserve"> </w:t>
      </w:r>
      <w:r>
        <w:t xml:space="preserve">and web</w:t>
      </w:r>
      <w:r>
        <w:t xml:space="preserve"> </w:t>
      </w:r>
      <w:r>
        <w:rPr>
          <w:rStyle w:val="VerbatimChar"/>
        </w:rPr>
        <w:t xml:space="preserve">lib/trips/payLink.ts</w:t>
      </w:r>
      <w:r>
        <w:t xml:space="preserve">, and the maskers share it (§18.1a).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3"/>
    <w:bookmarkEnd w:id="54"/>
    <w:bookmarkEnd w:id="55"/>
    <w:bookmarkStart w:id="59" w:name="commission-domain"/>
    <w:p>
      <w:pPr>
        <w:pStyle w:val="Heading2"/>
      </w:pPr>
      <w:r>
        <w:t xml:space="preserve">10. Commission Domain</w:t>
      </w:r>
    </w:p>
    <w:bookmarkStart w:id="56"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6"/>
    <w:bookmarkStart w:id="57"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7"/>
    <w:bookmarkStart w:id="58"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8"/>
    <w:bookmarkEnd w:id="59"/>
    <w:bookmarkStart w:id="62"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60"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0"/>
    <w:bookmarkStart w:id="61"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1"/>
    <w:bookmarkEnd w:id="62"/>
    <w:bookmarkStart w:id="73" w:name="communication-domain"/>
    <w:p>
      <w:pPr>
        <w:pStyle w:val="Heading2"/>
      </w:pPr>
      <w:r>
        <w:t xml:space="preserve">12. Communication Domain</w:t>
      </w:r>
    </w:p>
    <w:bookmarkStart w:id="63"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3"/>
    <w:bookmarkStart w:id="64"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4"/>
    <w:bookmarkStart w:id="65"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5"/>
    <w:bookmarkStart w:id="66"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6"/>
    <w:bookmarkStart w:id="67"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7"/>
    <w:bookmarkStart w:id="68"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8"/>
    <w:bookmarkStart w:id="69"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9"/>
    <w:bookmarkStart w:id="70"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70"/>
    <w:bookmarkStart w:id="71"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1"/>
    <w:bookmarkStart w:id="72"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2"/>
    <w:bookmarkEnd w:id="73"/>
    <w:bookmarkStart w:id="75" w:name="document-domain"/>
    <w:p>
      <w:pPr>
        <w:pStyle w:val="Heading2"/>
      </w:pPr>
      <w:r>
        <w:t xml:space="preserve">13. Document Domain</w:t>
      </w:r>
    </w:p>
    <w:bookmarkStart w:id="74"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4"/>
    <w:bookmarkEnd w:id="75"/>
    <w:bookmarkStart w:id="78" w:name="search-favorites-domain"/>
    <w:p>
      <w:pPr>
        <w:pStyle w:val="Heading2"/>
      </w:pPr>
      <w:r>
        <w:t xml:space="preserve">14. Search &amp; Favorites Domain</w:t>
      </w:r>
    </w:p>
    <w:bookmarkStart w:id="76"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6"/>
    <w:bookmarkStart w:id="77"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7"/>
    <w:bookmarkEnd w:id="78"/>
    <w:bookmarkStart w:id="82" w:name="system-audit-domain"/>
    <w:p>
      <w:pPr>
        <w:pStyle w:val="Heading2"/>
      </w:pPr>
      <w:r>
        <w:t xml:space="preserve">15. System / Audit Domain</w:t>
      </w:r>
    </w:p>
    <w:bookmarkStart w:id="79"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9"/>
    <w:bookmarkStart w:id="80"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80"/>
    <w:bookmarkStart w:id="81"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1"/>
    <w:bookmarkEnd w:id="82"/>
    <w:bookmarkStart w:id="92"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3"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3"/>
    <w:bookmarkStart w:id="84"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4"/>
    <w:bookmarkStart w:id="85"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5"/>
    <w:bookmarkStart w:id="86"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6"/>
    <w:bookmarkStart w:id="87"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7"/>
    <w:bookmarkStart w:id="88"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8"/>
    <w:bookmarkStart w:id="89"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9"/>
    <w:bookmarkStart w:id="90"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90"/>
    <w:bookmarkStart w:id="91"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1"/>
    <w:bookmarkEnd w:id="92"/>
    <w:bookmarkStart w:id="93"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3"/>
    <w:bookmarkStart w:id="101"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4"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4"/>
    <w:bookmarkStart w:id="95" w:name="X8040e531f44eaa2fc41834d0b39d5a548d4d7e6"/>
    <w:p>
      <w:pPr>
        <w:pStyle w:val="Heading3"/>
      </w:pPr>
      <w:r>
        <w:t xml:space="preserve">18.1a One rule finds a card number: the guard refuses, the maskers mask</w:t>
      </w:r>
    </w:p>
    <w:p>
      <w:pPr>
        <w:pStyle w:val="FirstParagraph"/>
      </w:pPr>
      <w:r>
        <w:rPr>
          <w:i/>
          <w:iCs/>
        </w:rPr>
        <w:t xml:space="preserve">Added 2026-10-16, after the §3.6 review.</w:t>
      </w:r>
      <w:r>
        <w:t xml:space="preserve"> </w:t>
      </w:r>
      <w:r>
        <w:t xml:space="preserve">The guard on</w:t>
      </w:r>
      <w:r>
        <w:t xml:space="preserve"> </w:t>
      </w:r>
      <w:r>
        <w:rPr>
          <w:rStyle w:val="VerbatimChar"/>
        </w:rPr>
        <w:t xml:space="preserve">payment_milestone</w:t>
      </w:r>
      <w:r>
        <w:t xml:space="preserve"> </w:t>
      </w:r>
      <w:r>
        <w:t xml:space="preserve">(§9.5) and every</w:t>
      </w:r>
      <w:r>
        <w:t xml:space="preserve"> </w:t>
      </w:r>
      <w:r>
        <w:t xml:space="preserve">masker that copies a client’s words out of a thread find a card number the same way:</w:t>
      </w:r>
    </w:p>
    <w:p>
      <w:pPr>
        <w:pStyle w:val="Compact"/>
        <w:numPr>
          <w:ilvl w:val="0"/>
          <w:numId w:val="1008"/>
        </w:numPr>
      </w:pPr>
      <w:r>
        <w:t xml:space="preserve">A</w:t>
      </w:r>
      <w:r>
        <w:t xml:space="preserve"> </w:t>
      </w:r>
      <w:r>
        <w:rPr>
          <w:b/>
          <w:bCs/>
        </w:rPr>
        <w:t xml:space="preserve">run</w:t>
      </w:r>
      <w:r>
        <w:t xml:space="preserve"> </w:t>
      </w:r>
      <w:r>
        <w:t xml:space="preserve">is ASCII digit groups (</w:t>
      </w:r>
      <w:r>
        <w:rPr>
          <w:rStyle w:val="VerbatimChar"/>
        </w:rPr>
        <w:t xml:space="preserve">0-9</w:t>
      </w:r>
      <w:r>
        <w:t xml:space="preserve"> </w:t>
      </w:r>
      <w:r>
        <w:t xml:space="preserve">only) joined by up to three spaces, dots, dashes or</w:t>
      </w:r>
      <w:r>
        <w:t xml:space="preserve"> </w:t>
      </w:r>
      <w:r>
        <w:t xml:space="preserve">no-break / thin spaces. Letters, underscores and other punctuation end a run but never hide</w:t>
      </w:r>
      <w:r>
        <w:t xml:space="preserve"> </w:t>
      </w:r>
      <w:r>
        <w:t xml:space="preserve">one, so</w:t>
      </w:r>
      <w:r>
        <w:t xml:space="preserve"> </w:t>
      </w:r>
      <w:r>
        <w:rPr>
          <w:rStyle w:val="VerbatimChar"/>
        </w:rPr>
        <w:t xml:space="preserve">ref4111…</w:t>
      </w:r>
      <w:r>
        <w:t xml:space="preserve"> </w:t>
      </w:r>
      <w:r>
        <w:t xml:space="preserve">and</w:t>
      </w:r>
      <w:r>
        <w:t xml:space="preserve"> </w:t>
      </w:r>
      <w:r>
        <w:rPr>
          <w:rStyle w:val="VerbatimChar"/>
        </w:rPr>
        <w:t xml:space="preserve">x_4111…</w:t>
      </w:r>
      <w:r>
        <w:t xml:space="preserve"> </w:t>
      </w:r>
      <w:r>
        <w:t xml:space="preserve">are still found. Fullwidth and other non-ASCII digits are not</w:t>
      </w:r>
      <w:r>
        <w:t xml:space="preserve"> </w:t>
      </w:r>
      <w:r>
        <w:t xml:space="preserve">digits here, in any twin, so the twins cannot disagree.</w:t>
      </w:r>
    </w:p>
    <w:p>
      <w:pPr>
        <w:pStyle w:val="Compact"/>
        <w:numPr>
          <w:ilvl w:val="0"/>
          <w:numId w:val="1008"/>
        </w:numPr>
      </w:pPr>
      <w:r>
        <w:rPr>
          <w:b/>
          <w:bCs/>
        </w:rPr>
        <w:t xml:space="preserve">Every span of whole groups</w:t>
      </w:r>
      <w:r>
        <w:t xml:space="preserve"> </w:t>
      </w:r>
      <w:r>
        <w:t xml:space="preserve">in a run is tried, from every starting group. A span that</w:t>
      </w:r>
      <w:r>
        <w:t xml:space="preserve"> </w:t>
      </w:r>
      <w:r>
        <w:t xml:space="preserve">joins to 13 to 19 digits and passes Luhn is a card number. So a short number in front</w:t>
      </w:r>
      <w:r>
        <w:t xml:space="preserve"> </w:t>
      </w:r>
      <w:r>
        <w:t xml:space="preserve">(</w:t>
      </w:r>
      <w:r>
        <w:t xml:space="preserve">“Paid 12 4111…”</w:t>
      </w:r>
      <w:r>
        <w:t xml:space="preserve">) cannot swallow the card the way one greedy match used to.</w:t>
      </w:r>
    </w:p>
    <w:p>
      <w:pPr>
        <w:pStyle w:val="Compact"/>
        <w:numPr>
          <w:ilvl w:val="0"/>
          <w:numId w:val="1008"/>
        </w:numPr>
      </w:pPr>
      <w:r>
        <w:t xml:space="preserve">The</w:t>
      </w:r>
      <w:r>
        <w:t xml:space="preserve"> </w:t>
      </w:r>
      <w:r>
        <w:rPr>
          <w:b/>
          <w:bCs/>
        </w:rPr>
        <w:t xml:space="preserve">guard</w:t>
      </w:r>
      <w:r>
        <w:t xml:space="preserve"> </w:t>
      </w:r>
      <w:r>
        <w:t xml:space="preserve">refuses the text (the advisor is typing; say no and say why). The</w:t>
      </w:r>
      <w:r>
        <w:t xml:space="preserve"> </w:t>
      </w:r>
      <w:r>
        <w:rPr>
          <w:b/>
          <w:bCs/>
        </w:rPr>
        <w:t xml:space="preserve">maskers</w:t>
      </w:r>
      <w:r>
        <w:t xml:space="preserve"> </w:t>
      </w:r>
      <w:r>
        <w:t xml:space="preserve">replace each span with</w:t>
      </w:r>
      <w:r>
        <w:t xml:space="preserve"> </w:t>
      </w:r>
      <w:r>
        <w:rPr>
          <w:rStyle w:val="VerbatimChar"/>
        </w:rPr>
        <w:t xml:space="preserve">••••</w:t>
      </w:r>
      <w:r>
        <w:t xml:space="preserve"> </w:t>
      </w:r>
      <w:r>
        <w:t xml:space="preserve">and its last four digits, keeping the text around it. From each</w:t>
      </w:r>
      <w:r>
        <w:t xml:space="preserve"> </w:t>
      </w:r>
      <w:r>
        <w:t xml:space="preserve">start the longest valid span is masked, and the search goes on after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Refuses or masks</w:t>
            </w:r>
          </w:p>
        </w:tc>
        <w:tc>
          <w:tcPr/>
          <w:p>
            <w:pPr>
              <w:pStyle w:val="Compact"/>
            </w:pPr>
            <w:r>
              <w:t xml:space="preserve">Code</w:t>
            </w:r>
          </w:p>
        </w:tc>
      </w:tr>
      <w:tr>
        <w:tc>
          <w:tcPr/>
          <w:p>
            <w:pPr>
              <w:pStyle w:val="Compact"/>
            </w:pPr>
            <w:r>
              <w:rPr>
                <w:rStyle w:val="VerbatimChar"/>
              </w:rPr>
              <w:t xml:space="preserve">payment_milestone</w:t>
            </w:r>
            <w:r>
              <w:t xml:space="preserve"> </w:t>
            </w:r>
            <w:r>
              <w:t xml:space="preserve">pay link, confirmation, note</w:t>
            </w:r>
          </w:p>
        </w:tc>
        <w:tc>
          <w:tcPr/>
          <w:p>
            <w:pPr>
              <w:pStyle w:val="Compact"/>
            </w:pPr>
            <w:r>
              <w:t xml:space="preserve">Refuses</w:t>
            </w:r>
          </w:p>
        </w:tc>
        <w:tc>
          <w:tcPr/>
          <w:p>
            <w:pPr>
              <w:pStyle w:val="Compact"/>
            </w:pPr>
            <w:r>
              <w:t xml:space="preserve">SQL</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w:t>
            </w:r>
            <w:r>
              <w:rPr>
                <w:rStyle w:val="VerbatimChar"/>
              </w:rPr>
              <w:t xml:space="preserve">_shared/cardDigits.ts</w:t>
            </w:r>
            <w:r>
              <w:t xml:space="preserve">, via</w:t>
            </w:r>
            <w:r>
              <w:t xml:space="preserve"> </w:t>
            </w:r>
            <w:r>
              <w:rPr>
                <w:rStyle w:val="VerbatimChar"/>
              </w:rPr>
              <w:t xml:space="preserve">payLink.ts</w:t>
            </w:r>
            <w:r>
              <w:t xml:space="preserve">); web</w:t>
            </w:r>
            <w:r>
              <w:t xml:space="preserve"> </w:t>
            </w:r>
            <w:r>
              <w:rPr>
                <w:rStyle w:val="VerbatimChar"/>
              </w:rPr>
              <w:t xml:space="preserve">looksLikeCardNumber</w:t>
            </w:r>
            <w:r>
              <w:t xml:space="preserve"> </w:t>
            </w:r>
            <w:r>
              <w:t xml:space="preserve">(</w:t>
            </w:r>
            <w:r>
              <w:rPr>
                <w:rStyle w:val="VerbatimChar"/>
              </w:rPr>
              <w:t xml:space="preserve">lib/trips/payLink.ts</w:t>
            </w:r>
            <w:r>
              <w:t xml:space="preserve">)</w:t>
            </w:r>
          </w:p>
        </w:tc>
      </w:tr>
      <w:tr>
        <w:tc>
          <w:tcPr/>
          <w:p>
            <w:pPr>
              <w:pStyle w:val="Compact"/>
            </w:pPr>
            <w:r>
              <w:t xml:space="preserve">Web push and FCM message body (§12.7)</w:t>
            </w:r>
          </w:p>
        </w:tc>
        <w:tc>
          <w:tcPr/>
          <w:p>
            <w:pPr>
              <w:pStyle w:val="Compact"/>
            </w:pPr>
            <w:r>
              <w:t xml:space="preserve">Masks</w:t>
            </w:r>
          </w:p>
        </w:tc>
        <w:tc>
          <w:tcPr/>
          <w:p>
            <w:pPr>
              <w:pStyle w:val="Compact"/>
            </w:pPr>
            <w:r>
              <w:rPr>
                <w:rStyle w:val="VerbatimChar"/>
              </w:rPr>
              <w:t xml:space="preserve">maskCardNumbers</w:t>
            </w:r>
            <w:r>
              <w:t xml:space="preserve"> </w:t>
            </w:r>
            <w:r>
              <w:t xml:space="preserve">in</w:t>
            </w:r>
            <w:r>
              <w:t xml:space="preserve"> </w:t>
            </w:r>
            <w:r>
              <w:rPr>
                <w:rStyle w:val="VerbatimChar"/>
              </w:rPr>
              <w:t xml:space="preserve">_shared/cardDigits.ts</w:t>
            </w:r>
            <w:r>
              <w:t xml:space="preserve">, re-exported by</w:t>
            </w:r>
            <w:r>
              <w:t xml:space="preserve"> </w:t>
            </w:r>
            <w:r>
              <w:rPr>
                <w:rStyle w:val="VerbatimChar"/>
              </w:rPr>
              <w:t xml:space="preserve">push.ts</w:t>
            </w:r>
          </w:p>
        </w:tc>
      </w:tr>
      <w:tr>
        <w:tc>
          <w:tcPr/>
          <w:p>
            <w:pPr>
              <w:pStyle w:val="Compact"/>
            </w:pPr>
            <w:r>
              <w:t xml:space="preserve">Email outbox body and subject, inbound reply text (§12.8)</w:t>
            </w:r>
          </w:p>
        </w:tc>
        <w:tc>
          <w:tcPr/>
          <w:p>
            <w:pPr>
              <w:pStyle w:val="Compact"/>
            </w:pPr>
            <w:r>
              <w:t xml:space="preserve">Masks</w:t>
            </w:r>
          </w:p>
        </w:tc>
        <w:tc>
          <w:tcPr/>
          <w:p>
            <w:pPr>
              <w:pStyle w:val="Compact"/>
            </w:pPr>
            <w:r>
              <w:t xml:space="preserve">the same</w:t>
            </w:r>
            <w:r>
              <w:t xml:space="preserve"> </w:t>
            </w:r>
            <w:r>
              <w:rPr>
                <w:rStyle w:val="VerbatimChar"/>
              </w:rPr>
              <w:t xml:space="preserve">maskCardNumbers</w:t>
            </w:r>
            <w:r>
              <w:t xml:space="preserve"> </w:t>
            </w:r>
            <w:r>
              <w:t xml:space="preserve">(</w:t>
            </w:r>
            <w:r>
              <w:rPr>
                <w:rStyle w:val="VerbatimChar"/>
              </w:rPr>
              <w:t xml:space="preserve">email.ts</w:t>
            </w:r>
            <w:r>
              <w:t xml:space="preserve">,</w:t>
            </w:r>
            <w:r>
              <w:t xml:space="preserve"> </w:t>
            </w:r>
            <w:r>
              <w:rPr>
                <w:rStyle w:val="VerbatimChar"/>
              </w:rPr>
              <w:t xml:space="preserve">email-inbox</w:t>
            </w:r>
            <w:r>
              <w:t xml:space="preserve">)</w:t>
            </w:r>
          </w:p>
        </w:tc>
      </w:tr>
      <w:tr>
        <w:tc>
          <w:tcPr/>
          <w:p>
            <w:pPr>
              <w:pStyle w:val="Compact"/>
            </w:pPr>
            <w:r>
              <w:t xml:space="preserve">Phone notification text</w:t>
            </w:r>
          </w:p>
        </w:tc>
        <w:tc>
          <w:tcPr/>
          <w:p>
            <w:pPr>
              <w:pStyle w:val="Compact"/>
            </w:pPr>
            <w:r>
              <w:t xml:space="preserve">Masks</w:t>
            </w:r>
          </w:p>
        </w:tc>
        <w:tc>
          <w:tcPr/>
          <w:p>
            <w:pPr>
              <w:pStyle w:val="Compact"/>
            </w:pPr>
            <w:r>
              <w:rPr>
                <w:rStyle w:val="VerbatimChar"/>
              </w:rPr>
              <w:t xml:space="preserve">maskCardNumbers</w:t>
            </w:r>
            <w:r>
              <w:t xml:space="preserve"> </w:t>
            </w:r>
            <w:r>
              <w:t xml:space="preserve">in mobile</w:t>
            </w:r>
            <w:r>
              <w:t xml:space="preserve"> </w:t>
            </w:r>
            <w:r>
              <w:rPr>
                <w:rStyle w:val="VerbatimChar"/>
              </w:rPr>
              <w:t xml:space="preserve">domain/agent/AgentNotifications.kt</w:t>
            </w:r>
          </w:p>
        </w:tc>
      </w:tr>
    </w:tbl>
    <w:p>
      <w:pPr>
        <w:pStyle w:val="BodyText"/>
      </w:pPr>
      <w:r>
        <w:t xml:space="preserve">A number that fails Luhn (a long supplier reference, or a card typed with a wrong digit) is</w:t>
      </w:r>
      <w:r>
        <w:t xml:space="preserve"> </w:t>
      </w:r>
      <w:r>
        <w:t xml:space="preserve">neither refused nor masked. That is the price of letting real references through.</w:t>
      </w:r>
    </w:p>
    <w:bookmarkEnd w:id="95"/>
    <w:bookmarkStart w:id="96"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9"/>
        </w:numPr>
      </w:pPr>
      <w:r>
        <w:rPr>
          <w:rStyle w:val="VerbatimChar"/>
        </w:rPr>
        <w:t xml:space="preserve">mfa_device.secret_encrypted</w:t>
      </w:r>
    </w:p>
    <w:p>
      <w:pPr>
        <w:pStyle w:val="Compact"/>
        <w:numPr>
          <w:ilvl w:val="0"/>
          <w:numId w:val="1009"/>
        </w:numPr>
      </w:pPr>
      <w:r>
        <w:rPr>
          <w:rStyle w:val="VerbatimChar"/>
        </w:rPr>
        <w:t xml:space="preserve">companion.passport_number_encrypted</w:t>
      </w:r>
    </w:p>
    <w:p>
      <w:pPr>
        <w:pStyle w:val="Compact"/>
        <w:numPr>
          <w:ilvl w:val="0"/>
          <w:numId w:val="1009"/>
        </w:numPr>
      </w:pPr>
      <w:r>
        <w:rPr>
          <w:rStyle w:val="VerbatimChar"/>
        </w:rPr>
        <w:t xml:space="preserve">travel_document.document_number_encrypted</w:t>
      </w:r>
    </w:p>
    <w:p>
      <w:pPr>
        <w:pStyle w:val="Compact"/>
        <w:numPr>
          <w:ilvl w:val="0"/>
          <w:numId w:val="1009"/>
        </w:numPr>
      </w:pPr>
      <w:r>
        <w:rPr>
          <w:rStyle w:val="VerbatimChar"/>
        </w:rPr>
        <w:t xml:space="preserve">integration.credentials_encrypted</w:t>
      </w:r>
    </w:p>
    <w:p>
      <w:pPr>
        <w:pStyle w:val="Compact"/>
        <w:numPr>
          <w:ilvl w:val="0"/>
          <w:numId w:val="1009"/>
        </w:numPr>
      </w:pPr>
      <w:r>
        <w:rPr>
          <w:rStyle w:val="VerbatimChar"/>
        </w:rPr>
        <w:t xml:space="preserve">agent_availability.calendar_sync_refresh_token_encrypted</w:t>
      </w:r>
    </w:p>
    <w:p>
      <w:pPr>
        <w:pStyle w:val="Compact"/>
        <w:numPr>
          <w:ilvl w:val="0"/>
          <w:numId w:val="1009"/>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6"/>
    <w:bookmarkStart w:id="97"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10"/>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10"/>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10"/>
        </w:numPr>
      </w:pPr>
      <w:r>
        <w:t xml:space="preserve">Any change to a payment milestone’s pay link, and any paid mark (added 2026-10-16; these are write audits, see §9.5)</w:t>
      </w:r>
    </w:p>
    <w:p>
      <w:pPr>
        <w:pStyle w:val="Compact"/>
        <w:numPr>
          <w:ilvl w:val="0"/>
          <w:numId w:val="1010"/>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10"/>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10"/>
        </w:numPr>
      </w:pPr>
      <w:r>
        <w:t xml:space="preserve">Any bulk client list export</w:t>
      </w:r>
    </w:p>
    <w:p>
      <w:pPr>
        <w:pStyle w:val="Compact"/>
        <w:numPr>
          <w:ilvl w:val="0"/>
          <w:numId w:val="1010"/>
        </w:numPr>
      </w:pPr>
      <w:r>
        <w:t xml:space="preserve">Any commission record edit (financial integrity)</w:t>
      </w:r>
    </w:p>
    <w:bookmarkEnd w:id="97"/>
    <w:bookmarkStart w:id="98"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1"/>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1"/>
        </w:numPr>
      </w:pPr>
      <w:r>
        <w:t xml:space="preserve">Inteletravel CSV import that affects already-marked-received commissions</w:t>
      </w:r>
    </w:p>
    <w:p>
      <w:pPr>
        <w:pStyle w:val="Compact"/>
        <w:numPr>
          <w:ilvl w:val="0"/>
          <w:numId w:val="1011"/>
        </w:numPr>
      </w:pPr>
      <w:r>
        <w:t xml:space="preserve">Client account merge</w:t>
      </w:r>
    </w:p>
    <w:p>
      <w:pPr>
        <w:pStyle w:val="Compact"/>
        <w:numPr>
          <w:ilvl w:val="0"/>
          <w:numId w:val="1011"/>
        </w:numPr>
      </w:pPr>
      <w:r>
        <w:t xml:space="preserve">Deletion of any audit log retention exception</w:t>
      </w:r>
    </w:p>
    <w:bookmarkEnd w:id="98"/>
    <w:bookmarkStart w:id="99"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9"/>
    <w:bookmarkStart w:id="100"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100"/>
    <w:bookmarkEnd w:id="101"/>
    <w:bookmarkStart w:id="105"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2"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2"/>
    <w:bookmarkStart w:id="103"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3"/>
    <w:bookmarkStart w:id="104"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4"/>
    <w:bookmarkEnd w:id="105"/>
    <w:bookmarkStart w:id="110" w:name="audit-soft-delete-patterns"/>
    <w:p>
      <w:pPr>
        <w:pStyle w:val="Heading2"/>
      </w:pPr>
      <w:r>
        <w:t xml:space="preserve">20. Audit &amp; Soft-Delete Patterns</w:t>
      </w:r>
    </w:p>
    <w:bookmarkStart w:id="106"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agent</w:t>
      </w:r>
      <w:r>
        <w:t xml:space="preserve"> </w:t>
      </w:r>
      <w:r>
        <w:t xml:space="preserve">(P3)</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trip_component</w:t>
      </w:r>
    </w:p>
    <w:p>
      <w:pPr>
        <w:pStyle w:val="Compact"/>
        <w:numPr>
          <w:ilvl w:val="0"/>
          <w:numId w:val="1012"/>
        </w:numPr>
      </w:pPr>
      <w:r>
        <w:rPr>
          <w:rStyle w:val="VerbatimChar"/>
        </w:rPr>
        <w:t xml:space="preserve">trip_template</w:t>
      </w:r>
    </w:p>
    <w:p>
      <w:pPr>
        <w:pStyle w:val="Compact"/>
        <w:numPr>
          <w:ilvl w:val="0"/>
          <w:numId w:val="1012"/>
        </w:numPr>
      </w:pPr>
      <w:r>
        <w:rPr>
          <w:rStyle w:val="VerbatimChar"/>
        </w:rPr>
        <w:t xml:space="preserve">lead</w:t>
      </w:r>
    </w:p>
    <w:p>
      <w:pPr>
        <w:pStyle w:val="Compact"/>
        <w:numPr>
          <w:ilvl w:val="0"/>
          <w:numId w:val="1012"/>
        </w:numPr>
      </w:pPr>
      <w:r>
        <w:rPr>
          <w:rStyle w:val="VerbatimChar"/>
        </w:rPr>
        <w:t xml:space="preserve">conversation</w:t>
      </w:r>
    </w:p>
    <w:p>
      <w:pPr>
        <w:pStyle w:val="Compact"/>
        <w:numPr>
          <w:ilvl w:val="0"/>
          <w:numId w:val="1012"/>
        </w:numPr>
      </w:pPr>
      <w:r>
        <w:rPr>
          <w:rStyle w:val="VerbatimChar"/>
        </w:rPr>
        <w:t xml:space="preserve">message</w:t>
      </w:r>
    </w:p>
    <w:p>
      <w:pPr>
        <w:pStyle w:val="Compact"/>
        <w:numPr>
          <w:ilvl w:val="0"/>
          <w:numId w:val="1012"/>
        </w:numPr>
      </w:pPr>
      <w:r>
        <w:rPr>
          <w:rStyle w:val="VerbatimChar"/>
        </w:rPr>
        <w:t xml:space="preserve">message_template</w:t>
      </w:r>
    </w:p>
    <w:p>
      <w:pPr>
        <w:pStyle w:val="Compact"/>
        <w:numPr>
          <w:ilvl w:val="0"/>
          <w:numId w:val="1012"/>
        </w:numPr>
      </w:pPr>
      <w:r>
        <w:rPr>
          <w:rStyle w:val="VerbatimChar"/>
        </w:rPr>
        <w:t xml:space="preserve">document</w:t>
      </w:r>
    </w:p>
    <w:p>
      <w:pPr>
        <w:pStyle w:val="Compact"/>
        <w:numPr>
          <w:ilvl w:val="0"/>
          <w:numId w:val="1012"/>
        </w:numPr>
      </w:pPr>
      <w:r>
        <w:rPr>
          <w:rStyle w:val="VerbatimChar"/>
        </w:rPr>
        <w:t xml:space="preserve">companion</w:t>
      </w:r>
    </w:p>
    <w:p>
      <w:pPr>
        <w:pStyle w:val="Compact"/>
        <w:numPr>
          <w:ilvl w:val="0"/>
          <w:numId w:val="1012"/>
        </w:numPr>
      </w:pPr>
      <w:r>
        <w:rPr>
          <w:rStyle w:val="VerbatimChar"/>
        </w:rPr>
        <w:t xml:space="preserve">travel_document</w:t>
      </w:r>
    </w:p>
    <w:p>
      <w:pPr>
        <w:pStyle w:val="Compact"/>
        <w:numPr>
          <w:ilvl w:val="0"/>
          <w:numId w:val="1012"/>
        </w:numPr>
      </w:pPr>
      <w:r>
        <w:rPr>
          <w:rStyle w:val="VerbatimChar"/>
        </w:rPr>
        <w:t xml:space="preserve">feature_flag</w:t>
      </w:r>
    </w:p>
    <w:p>
      <w:pPr>
        <w:pStyle w:val="Compact"/>
        <w:numPr>
          <w:ilvl w:val="0"/>
          <w:numId w:val="1012"/>
        </w:numPr>
      </w:pPr>
      <w:r>
        <w:rPr>
          <w:rStyle w:val="VerbatimChar"/>
        </w:rPr>
        <w:t xml:space="preserve">cruise_line</w:t>
      </w:r>
      <w:r>
        <w:t xml:space="preserve"> </w:t>
      </w:r>
      <w:r>
        <w:t xml:space="preserve">(P2)</w:t>
      </w:r>
    </w:p>
    <w:p>
      <w:pPr>
        <w:pStyle w:val="Compact"/>
        <w:numPr>
          <w:ilvl w:val="0"/>
          <w:numId w:val="1012"/>
        </w:numPr>
      </w:pPr>
      <w:r>
        <w:rPr>
          <w:rStyle w:val="VerbatimChar"/>
        </w:rPr>
        <w:t xml:space="preserve">cruise_ship</w:t>
      </w:r>
      <w:r>
        <w:t xml:space="preserve"> </w:t>
      </w:r>
      <w:r>
        <w:t xml:space="preserve">(P2)</w:t>
      </w:r>
    </w:p>
    <w:p>
      <w:pPr>
        <w:pStyle w:val="Compact"/>
        <w:numPr>
          <w:ilvl w:val="0"/>
          <w:numId w:val="1012"/>
        </w:numPr>
      </w:pPr>
      <w:r>
        <w:rPr>
          <w:rStyle w:val="VerbatimChar"/>
        </w:rPr>
        <w:t xml:space="preserve">cruise_port</w:t>
      </w:r>
      <w:r>
        <w:t xml:space="preserve"> </w:t>
      </w:r>
      <w:r>
        <w:t xml:space="preserve">(P2)</w:t>
      </w:r>
    </w:p>
    <w:p>
      <w:pPr>
        <w:pStyle w:val="Compact"/>
        <w:numPr>
          <w:ilvl w:val="0"/>
          <w:numId w:val="1012"/>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6"/>
    <w:bookmarkStart w:id="107" w:name="hard-delete-rare"/>
    <w:p>
      <w:pPr>
        <w:pStyle w:val="Heading3"/>
      </w:pPr>
      <w:r>
        <w:t xml:space="preserve">20.2 Hard Delete (Rare)</w:t>
      </w:r>
    </w:p>
    <w:p>
      <w:pPr>
        <w:pStyle w:val="FirstParagraph"/>
      </w:pPr>
      <w:r>
        <w:t xml:space="preserve">Hard delete is reserved for:</w:t>
      </w:r>
    </w:p>
    <w:p>
      <w:pPr>
        <w:pStyle w:val="Compact"/>
        <w:numPr>
          <w:ilvl w:val="0"/>
          <w:numId w:val="1013"/>
        </w:numPr>
      </w:pPr>
      <w:r>
        <w:rPr>
          <w:rStyle w:val="VerbatimChar"/>
        </w:rPr>
        <w:t xml:space="preserve">session</w:t>
      </w:r>
      <w:r>
        <w:t xml:space="preserve"> </w:t>
      </w:r>
      <w:r>
        <w:t xml:space="preserve">(after retention window)</w:t>
      </w:r>
    </w:p>
    <w:p>
      <w:pPr>
        <w:pStyle w:val="Compact"/>
        <w:numPr>
          <w:ilvl w:val="0"/>
          <w:numId w:val="1013"/>
        </w:numPr>
      </w:pPr>
      <w:r>
        <w:rPr>
          <w:rStyle w:val="VerbatimChar"/>
        </w:rPr>
        <w:t xml:space="preserve">auth_event</w:t>
      </w:r>
      <w:r>
        <w:t xml:space="preserve"> </w:t>
      </w:r>
      <w:r>
        <w:t xml:space="preserve">(after retention window)</w:t>
      </w:r>
    </w:p>
    <w:p>
      <w:pPr>
        <w:pStyle w:val="Compact"/>
        <w:numPr>
          <w:ilvl w:val="0"/>
          <w:numId w:val="1013"/>
        </w:numPr>
      </w:pPr>
      <w:r>
        <w:rPr>
          <w:rStyle w:val="VerbatimChar"/>
        </w:rPr>
        <w:t xml:space="preserve">audit_event</w:t>
      </w:r>
      <w:r>
        <w:t xml:space="preserve"> </w:t>
      </w:r>
      <w:r>
        <w:t xml:space="preserve">(after retention window — administrative purge only, never user-initiated)</w:t>
      </w:r>
    </w:p>
    <w:p>
      <w:pPr>
        <w:pStyle w:val="Compact"/>
        <w:numPr>
          <w:ilvl w:val="0"/>
          <w:numId w:val="1013"/>
        </w:numPr>
      </w:pPr>
      <w:r>
        <w:t xml:space="preserve">True erasure requests that anonymize but retain financial rows</w:t>
      </w:r>
    </w:p>
    <w:bookmarkEnd w:id="107"/>
    <w:bookmarkStart w:id="108"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08"/>
    <w:bookmarkStart w:id="109"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4"/>
        </w:numPr>
      </w:pPr>
      <w:r>
        <w:rPr>
          <w:rStyle w:val="VerbatimChar"/>
        </w:rPr>
        <w:t xml:space="preserve">client</w:t>
      </w:r>
    </w:p>
    <w:p>
      <w:pPr>
        <w:pStyle w:val="Compact"/>
        <w:numPr>
          <w:ilvl w:val="0"/>
          <w:numId w:val="1014"/>
        </w:numPr>
      </w:pPr>
      <w:r>
        <w:rPr>
          <w:rStyle w:val="VerbatimChar"/>
        </w:rPr>
        <w:t xml:space="preserve">trip</w:t>
      </w:r>
    </w:p>
    <w:p>
      <w:pPr>
        <w:pStyle w:val="Compact"/>
        <w:numPr>
          <w:ilvl w:val="0"/>
          <w:numId w:val="1014"/>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9"/>
    <w:bookmarkEnd w:id="110"/>
    <w:bookmarkStart w:id="117" w:name="X4ffe878ead72a31a1bc7aa1b9ddbbc119e37333"/>
    <w:p>
      <w:pPr>
        <w:pStyle w:val="Heading2"/>
      </w:pPr>
      <w:r>
        <w:t xml:space="preserve">21. Implementation Notes — KMP (Mobile) + TypeScript (Backend + Web)</w:t>
      </w:r>
    </w:p>
    <w:bookmarkStart w:id="111"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11"/>
    <w:bookmarkStart w:id="112"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5"/>
        </w:numPr>
      </w:pPr>
      <w:r>
        <w:rPr>
          <w:rStyle w:val="VerbatimChar"/>
        </w:rPr>
        <w:t xml:space="preserve">account.password_hash</w:t>
      </w:r>
      <w:r>
        <w:t xml:space="preserve"> </w:t>
      </w:r>
      <w:r>
        <w:t xml:space="preserve">(Supabase Auth manages this; not in our schema)</w:t>
      </w:r>
    </w:p>
    <w:p>
      <w:pPr>
        <w:pStyle w:val="Compact"/>
        <w:numPr>
          <w:ilvl w:val="0"/>
          <w:numId w:val="1015"/>
        </w:numPr>
      </w:pPr>
      <w:r>
        <w:rPr>
          <w:rStyle w:val="VerbatimChar"/>
        </w:rPr>
        <w:t xml:space="preserve">account.auth_provider_id</w:t>
      </w:r>
    </w:p>
    <w:p>
      <w:pPr>
        <w:pStyle w:val="Compact"/>
        <w:numPr>
          <w:ilvl w:val="0"/>
          <w:numId w:val="1015"/>
        </w:numPr>
      </w:pPr>
      <w:r>
        <w:rPr>
          <w:rStyle w:val="VerbatimChar"/>
        </w:rPr>
        <w:t xml:space="preserve">mfa_device.secret_encrypted</w:t>
      </w:r>
      <w:r>
        <w:t xml:space="preserve"> </w:t>
      </w:r>
      <w:r>
        <w:t xml:space="preserve">(raw bytes never leave server)</w:t>
      </w:r>
    </w:p>
    <w:p>
      <w:pPr>
        <w:pStyle w:val="Compact"/>
        <w:numPr>
          <w:ilvl w:val="0"/>
          <w:numId w:val="1015"/>
        </w:numPr>
      </w:pPr>
      <w:r>
        <w:rPr>
          <w:rStyle w:val="VerbatimChar"/>
        </w:rPr>
        <w:t xml:space="preserve">agent_invitation.token_hash</w:t>
      </w:r>
    </w:p>
    <w:p>
      <w:pPr>
        <w:pStyle w:val="Compact"/>
        <w:numPr>
          <w:ilvl w:val="0"/>
          <w:numId w:val="1015"/>
        </w:numPr>
      </w:pPr>
      <w:r>
        <w:rPr>
          <w:rStyle w:val="VerbatimChar"/>
          <w:strike/>
        </w:rPr>
        <w:t xml:space="preserve">authorization_request.token_hash</w:t>
      </w:r>
      <w:r>
        <w:t xml:space="preserve"> </w:t>
      </w:r>
      <w:r>
        <w:t xml:space="preserve">(table dropped 2026-10-16, §9.3)</w:t>
      </w:r>
    </w:p>
    <w:p>
      <w:pPr>
        <w:pStyle w:val="Compact"/>
        <w:numPr>
          <w:ilvl w:val="0"/>
          <w:numId w:val="1015"/>
        </w:numPr>
      </w:pPr>
      <w:r>
        <w:rPr>
          <w:rStyle w:val="VerbatimChar"/>
          <w:strike/>
        </w:rPr>
        <w:t xml:space="preserve">payment_card.stripe_payment_method_id</w:t>
      </w:r>
      <w:r>
        <w:t xml:space="preserve"> </w:t>
      </w:r>
      <w:r>
        <w:t xml:space="preserve">(table dropped 2026-10-16, §9.1)</w:t>
      </w:r>
    </w:p>
    <w:p>
      <w:pPr>
        <w:pStyle w:val="Compact"/>
        <w:numPr>
          <w:ilvl w:val="0"/>
          <w:numId w:val="1015"/>
        </w:numPr>
      </w:pPr>
      <w:r>
        <w:rPr>
          <w:rStyle w:val="VerbatimChar"/>
          <w:strike/>
        </w:rPr>
        <w:t xml:space="preserve">payment_card.stripe_customer_id</w:t>
      </w:r>
      <w:r>
        <w:t xml:space="preserve"> </w:t>
      </w:r>
      <w:r>
        <w:t xml:space="preserve">(table dropped 2026-10-16, §9.1)</w:t>
      </w:r>
    </w:p>
    <w:p>
      <w:pPr>
        <w:pStyle w:val="Compact"/>
        <w:numPr>
          <w:ilvl w:val="0"/>
          <w:numId w:val="1015"/>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5"/>
        </w:numPr>
      </w:pPr>
      <w:r>
        <w:rPr>
          <w:rStyle w:val="VerbatimChar"/>
        </w:rPr>
        <w:t xml:space="preserve">integration.credentials_encrypted</w:t>
      </w:r>
    </w:p>
    <w:p>
      <w:pPr>
        <w:pStyle w:val="Compact"/>
        <w:numPr>
          <w:ilvl w:val="0"/>
          <w:numId w:val="1015"/>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6"/>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6"/>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2"/>
    <w:bookmarkStart w:id="113"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3"/>
    <w:bookmarkStart w:id="114"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4"/>
    <w:bookmarkStart w:id="115"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5"/>
    <w:bookmarkStart w:id="116"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6"/>
    <w:bookmarkEnd w:id="117"/>
    <w:bookmarkStart w:id="122" w:name="migration-versioning-strategy"/>
    <w:p>
      <w:pPr>
        <w:pStyle w:val="Heading2"/>
      </w:pPr>
      <w:r>
        <w:t xml:space="preserve">22. Migration &amp; Versioning Strategy</w:t>
      </w:r>
    </w:p>
    <w:bookmarkStart w:id="118"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8"/>
    <w:bookmarkStart w:id="119"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9"/>
    <w:bookmarkStart w:id="120"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7"/>
        </w:numPr>
      </w:pPr>
      <w:r>
        <w:rPr>
          <w:b/>
          <w:bCs/>
        </w:rPr>
        <w:t xml:space="preserve">Adding a column is safe</w:t>
      </w:r>
      <w:r>
        <w:t xml:space="preserve"> </w:t>
      </w:r>
      <w:r>
        <w:t xml:space="preserve">if it’s nullable or has a default.</w:t>
      </w:r>
    </w:p>
    <w:p>
      <w:pPr>
        <w:pStyle w:val="Compact"/>
        <w:numPr>
          <w:ilvl w:val="0"/>
          <w:numId w:val="1017"/>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7"/>
        </w:numPr>
      </w:pPr>
      <w:r>
        <w:rPr>
          <w:b/>
          <w:bCs/>
        </w:rPr>
        <w:t xml:space="preserve">Changing a column type or adding a NOT NULL</w:t>
      </w:r>
      <w:r>
        <w:t xml:space="preserve"> </w:t>
      </w:r>
      <w:r>
        <w:t xml:space="preserve">requires a backfill migration first, then the constraint change.</w:t>
      </w:r>
    </w:p>
    <w:bookmarkEnd w:id="120"/>
    <w:bookmarkStart w:id="121"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21"/>
    <w:bookmarkEnd w:id="122"/>
    <w:bookmarkStart w:id="123"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8"/>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8"/>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8"/>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8"/>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8"/>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9"/>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9"/>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3"/>
    <w:bookmarkStart w:id="136"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4" w:name="four-rules-this-domain-exists-to-obey"/>
    <w:p>
      <w:pPr>
        <w:pStyle w:val="Heading3"/>
      </w:pPr>
      <w:r>
        <w:t xml:space="preserve">24.0 Four rules this domain exists to obey</w:t>
      </w:r>
    </w:p>
    <w:p>
      <w:pPr>
        <w:pStyle w:val="Compact"/>
        <w:numPr>
          <w:ilvl w:val="0"/>
          <w:numId w:val="1020"/>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20"/>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20"/>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20"/>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4"/>
    <w:bookmarkStart w:id="125"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5"/>
    <w:bookmarkStart w:id="126"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6"/>
    <w:bookmarkStart w:id="127"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7"/>
    <w:bookmarkStart w:id="128"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8"/>
    <w:bookmarkStart w:id="129"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9"/>
    <w:bookmarkStart w:id="130"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30"/>
    <w:bookmarkStart w:id="131"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31"/>
    <w:bookmarkStart w:id="132"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2"/>
    <w:bookmarkStart w:id="133"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3"/>
    <w:bookmarkStart w:id="134"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4"/>
    <w:bookmarkStart w:id="135"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2026-10-16T19:53:38Z</dcterms:created>
  <dcterms:modified xsi:type="dcterms:W3CDTF">2026-10-16T19:53:38Z</dcterms:modified>
</cp:coreProperties>
</file>

<file path=docProps/custom.xml><?xml version="1.0" encoding="utf-8"?>
<Properties xmlns="http://schemas.openxmlformats.org/officeDocument/2006/custom-properties" xmlns:vt="http://schemas.openxmlformats.org/officeDocument/2006/docPropsVTypes"/>
</file>