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4"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71"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emailed_at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Specified for §3.10 Stage 4 (not built). Set by</w:t>
            </w:r>
            <w:r>
              <w:t xml:space="preserve"> </w:t>
            </w:r>
            <w:r>
              <w:rPr>
                <w:rStyle w:val="VerbatimChar"/>
              </w:rPr>
              <w:t xml:space="preserve">email-dispatch</w:t>
            </w:r>
            <w:r>
              <w:t xml:space="preserve"> </w:t>
            </w:r>
            <w:r>
              <w:t xml:space="preserve">on every advisor reply an email carried, when the SMTP server accepts it; drives the advisor-only</w:t>
            </w:r>
            <w:r>
              <w:t xml:space="preserve"> </w:t>
            </w:r>
            <w:r>
              <w:t xml:space="preserve">“Emailed”</w:t>
            </w:r>
            <w:r>
              <w:t xml:space="preserve"> </w:t>
            </w:r>
            <w:r>
              <w:t xml:space="preserve">mark (§23).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bl>
    <w:p>
      <w:pPr>
        <w:pStyle w:val="BodyText"/>
      </w:pPr>
      <w:r>
        <w:t xml:space="preserve">The</w:t>
      </w:r>
      <w:r>
        <w:t xml:space="preserve"> </w:t>
      </w:r>
      <w:r>
        <w:rPr>
          <w:rStyle w:val="VerbatimChar"/>
        </w:rPr>
        <w:t xml:space="preserve">payment.*</w:t>
      </w:r>
      <w:r>
        <w:t xml:space="preserve"> </w:t>
      </w:r>
      <w:r>
        <w:t xml:space="preserve">three fill only when the picker is opened from a milestone (Trip Detail’s</w:t>
      </w:r>
      <w:r>
        <w:t xml:space="preserve"> </w:t>
      </w:r>
      <w:r>
        <w:t xml:space="preserve">“Remind the client”</w:t>
      </w:r>
      <w:r>
        <w:t xml:space="preserve">).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odyText"/>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Rest hours default to 9pm to 7am and all of Sunday</w:t>
      </w:r>
      <w:r>
        <w:t xml:space="preserve"> </w:t>
      </w:r>
      <w:r>
        <w:t xml:space="preserve">(§3.10 Stage 3b, Gyasi 2026-10-15)</w:t>
      </w:r>
      <w:r>
        <w:t xml:space="preserve"> </w:t>
      </w:r>
      <w:r>
        <w:t xml:space="preserve">until §3.12.3 exposes</w:t>
      </w:r>
      <w:r>
        <w:t xml:space="preserve"> </w:t>
      </w:r>
      <w:r>
        <w:rPr>
          <w:rStyle w:val="VerbatimChar"/>
        </w:rPr>
        <w:t xml:space="preserve">quiet_hours_start</w:t>
      </w:r>
      <w:r>
        <w:t xml:space="preserve"> </w:t>
      </w:r>
      <w:r>
        <w:t xml:space="preserve">/</w:t>
      </w:r>
      <w:r>
        <w:t xml:space="preserve"> </w:t>
      </w:r>
      <w:r>
        <w:rPr>
          <w:rStyle w:val="VerbatimChar"/>
        </w:rPr>
        <w:t xml:space="preserve">quiet_hours_end</w:t>
      </w:r>
      <w:r>
        <w:t xml:space="preserve"> </w:t>
      </w:r>
      <w:r>
        <w:t xml:space="preserve">for editing.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5"/>
    <w:bookmarkStart w:id="66"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6"/>
    <w:bookmarkStart w:id="67"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client message it is about</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7am after the rest hours it landed in</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67"/>
    <w:bookmarkStart w:id="68"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but never later than the first waiting reply + 30 minutes;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A client with no account gets</w:t>
      </w:r>
      <w:r>
        <w:t xml:space="preserve"> </w:t>
      </w:r>
      <w:r>
        <w:rPr>
          <w:b/>
          <w:bCs/>
        </w:rPr>
        <w:t xml:space="preserve">no row at all</w:t>
      </w:r>
      <w:r>
        <w:t xml:space="preserve"> </w:t>
      </w:r>
      <w:r>
        <w:t xml:space="preserve">(as push queues nothing for an advisor with no device); one whose email is missing or</w:t>
      </w:r>
      <w:r>
        <w:t xml:space="preserve"> </w:t>
      </w:r>
      <w:r>
        <w:t xml:space="preserve">unverified ends</w:t>
      </w:r>
      <w:r>
        <w:t xml:space="preserve"> </w:t>
      </w:r>
      <w:r>
        <w:rPr>
          <w:rStyle w:val="VerbatimChar"/>
        </w:rPr>
        <w:t xml:space="preserve">skipped</w:t>
      </w:r>
      <w:r>
        <w:t xml:space="preserve"> </w:t>
      </w:r>
      <w:r>
        <w:t xml:space="preserve">with</w:t>
      </w:r>
      <w:r>
        <w:t xml:space="preserve"> </w:t>
      </w:r>
      <w:r>
        <w:rPr>
          <w:rStyle w:val="VerbatimChar"/>
        </w:rPr>
        <w:t xml:space="preserve">no_email</w:t>
      </w:r>
      <w:r>
        <w:t xml:space="preserve">. Skips are decided when the row falls due, so an</w:t>
      </w:r>
      <w:r>
        <w:t xml:space="preserve"> </w:t>
      </w:r>
      <w:r>
        <w:t xml:space="preserve">opt-out made in the five minutes is honoured. Settled</w:t>
      </w:r>
      <w:r>
        <w:t xml:space="preserve"> </w:t>
      </w:r>
      <w:r>
        <w:t xml:space="preserve">2026-10-16: such clients are skipped and the advisor is warned in the thread (§23).</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info+&lt;token&gt;@adventures.story-tail.com</w:t>
      </w:r>
      <w:r>
        <w:t xml:space="preserve">, the sending mailbox’s own plus address (§12.9,</w:t>
      </w:r>
      <w:r>
        <w:t xml:space="preserve"> </w:t>
      </w:r>
      <w:r>
        <w:t xml:space="preserve">§12.10).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reading PART of it moves</w:t>
      </w:r>
      <w:r>
        <w:t xml:space="preserve"> </w:t>
      </w:r>
      <w:r>
        <w:rPr>
          <w:rStyle w:val="VerbatimChar"/>
        </w:rPr>
        <w:t xml:space="preserve">first_message_at</w:t>
      </w:r>
      <w:r>
        <w:t xml:space="preserve"> </w:t>
      </w:r>
      <w:r>
        <w:t xml:space="preserve">past what they saw. There is no</w:t>
      </w:r>
      <w:r>
        <w:t xml:space="preserve"> </w:t>
      </w:r>
      <w:r>
        <w:t xml:space="preserve">“un-send”</w:t>
      </w:r>
      <w:r>
        <w:t xml:space="preserve">: once</w:t>
      </w:r>
      <w:r>
        <w:t xml:space="preserve"> </w:t>
      </w:r>
      <w:r>
        <w:rPr>
          <w:rStyle w:val="VerbatimChar"/>
        </w:rPr>
        <w:t xml:space="preserve">sent</w:t>
      </w:r>
      <w:r>
        <w:t xml:space="preserve">, reading changes</w:t>
      </w:r>
      <w:r>
        <w:t xml:space="preserve"> </w:t>
      </w:r>
      <w:r>
        <w:t xml:space="preserve">nothing.</w:t>
      </w:r>
    </w:p>
    <w:p>
      <w:pPr>
        <w:pStyle w:val="BodyText"/>
      </w:pPr>
      <w:r>
        <w:rPr>
          <w:b/>
          <w:bCs/>
        </w:rPr>
        <w:t xml:space="preserve">No reply is ever dropped (found in review, 2026-10-16).</w:t>
      </w:r>
      <w:r>
        <w:t xml:space="preserve"> </w:t>
      </w:r>
      <w:r>
        <w:t xml:space="preserve">A row that fails, goes stale or is</w:t>
      </w:r>
      <w:r>
        <w:t xml:space="preserve"> </w:t>
      </w:r>
      <w:r>
        <w:t xml:space="preserve">released while a newer row waits is</w:t>
      </w:r>
      <w:r>
        <w:t xml:space="preserve"> </w:t>
      </w:r>
      <w:r>
        <w:rPr>
          <w:rStyle w:val="VerbatimChar"/>
        </w:rPr>
        <w:t xml:space="preserve">cleared</w:t>
      </w:r>
      <w:r>
        <w:t xml:space="preserve">, and the waiting row’s</w:t>
      </w:r>
      <w:r>
        <w:t xml:space="preserve"> </w:t>
      </w:r>
      <w:r>
        <w:rPr>
          <w:rStyle w:val="VerbatimChar"/>
        </w:rPr>
        <w:t xml:space="preserve">first_message_at</w:t>
      </w:r>
      <w:r>
        <w:t xml:space="preserve"> </w:t>
      </w:r>
      <w:r>
        <w:t xml:space="preserve">moves back</w:t>
      </w:r>
      <w:r>
        <w:t xml:space="preserve"> </w:t>
      </w:r>
      <w:r>
        <w:t xml:space="preserve">to cover its replies. A run stops starting sends after 90 seconds and releases the rest</w:t>
      </w:r>
      <w:r>
        <w:t xml:space="preserve"> </w:t>
      </w:r>
      <w:r>
        <w:t xml:space="preserve">(</w:t>
      </w:r>
      <w:r>
        <w:rPr>
          <w:rStyle w:val="VerbatimChar"/>
        </w:rPr>
        <w:t xml:space="preserve">email_release</w:t>
      </w:r>
      <w:r>
        <w:t xml:space="preserve">, no try counted); a</w:t>
      </w:r>
      <w:r>
        <w:t xml:space="preserve"> </w:t>
      </w:r>
      <w:r>
        <w:rPr>
          <w:rStyle w:val="VerbatimChar"/>
        </w:rPr>
        <w:t xml:space="preserve">sending</w:t>
      </w:r>
      <w:r>
        <w:t xml:space="preserve"> </w:t>
      </w:r>
      <w:r>
        <w:t xml:space="preserve">row is only treated as stale after 15 minutes, so a</w:t>
      </w:r>
      <w:r>
        <w:t xml:space="preserve"> </w:t>
      </w:r>
      <w:r>
        <w:t xml:space="preserve">slow run is never re-claimed under itself. Delivery is at least once: a crash after IONOS accepts</w:t>
      </w:r>
      <w:r>
        <w:t xml:space="preserve"> </w:t>
      </w:r>
      <w:r>
        <w:t xml:space="preserve">but before the row is finished sends that email again.</w:t>
      </w:r>
    </w:p>
    <w:bookmarkEnd w:id="68"/>
    <w:bookmarkStart w:id="69"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EmailOutbox. Which email carried it; nulled when that row is retired after 30 days, since the token outlives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69"/>
    <w:bookmarkStart w:id="70" w:name="inboundemail"/>
    <w:p>
      <w:pPr>
        <w:pStyle w:val="Heading3"/>
      </w:pPr>
      <w:r>
        <w:t xml:space="preserve">12.10 InboundEmail</w:t>
      </w:r>
    </w:p>
    <w:p>
      <w:pPr>
        <w:pStyle w:val="FirstParagraph"/>
      </w:pPr>
      <w:r>
        <w:rPr>
          <w:b/>
          <w:bCs/>
        </w:rPr>
        <w:t xml:space="preserve">Phase:</w:t>
      </w:r>
      <w:r>
        <w:t xml:space="preserve"> </w:t>
      </w:r>
      <w:r>
        <w:t xml:space="preserve">P1 (§3.10 Stage 4).</w:t>
      </w:r>
      <w:r>
        <w:t xml:space="preserve"> </w:t>
      </w:r>
      <w:r>
        <w:rPr>
          <w:b/>
          <w:bCs/>
        </w:rPr>
        <w:t xml:space="preserve">Built 2026-10-16, over IMAP</w:t>
      </w:r>
      <w:r>
        <w:t xml:space="preserve"> </w:t>
      </w:r>
      <w:r>
        <w:t xml:space="preserve">(Gyasi, 2026-10-16: replies are read</w:t>
      </w:r>
      <w:r>
        <w:t xml:space="preserve"> </w:t>
      </w:r>
      <w:r>
        <w:t xml:space="preserve">from the app’s own mailbox,</w:t>
      </w:r>
      <w:r>
        <w:t xml:space="preserve"> </w:t>
      </w:r>
      <w:r>
        <w:rPr>
          <w:rStyle w:val="VerbatimChar"/>
        </w:rPr>
        <w:t xml:space="preserve">info@adventures.story-tail.com</w:t>
      </w:r>
      <w:r>
        <w:t xml:space="preserve">, not through Resend; library review</w:t>
      </w:r>
      <w:r>
        <w:t xml:space="preserve"> </w:t>
      </w:r>
      <w:r>
        <w:rPr>
          <w:rStyle w:val="VerbatimChar"/>
        </w:rPr>
        <w:t xml:space="preserve">docs/IMAP-Library-Security-Review.md</w:t>
      </w:r>
      <w:r>
        <w:t xml:space="preserve">, imapflow 2.2.1). One row per message read from that</w:t>
      </w:r>
      <w:r>
        <w:t xml:space="preserve"> </w:t>
      </w:r>
      <w:r>
        <w:t xml:space="preserve">mailbox’s INBOX, kept so a re-delivered message is handled once and so a rejection can be counted</w:t>
      </w:r>
      <w:r>
        <w:t xml:space="preserve"> </w:t>
      </w:r>
      <w:r>
        <w:t xml:space="preserve">without keeping the mail. Service-role only. Written by the</w:t>
      </w:r>
      <w:r>
        <w:t xml:space="preserve"> </w:t>
      </w:r>
      <w:r>
        <w:rPr>
          <w:rStyle w:val="VerbatimChar"/>
        </w:rPr>
        <w:t xml:space="preserve">email-inbox</w:t>
      </w:r>
      <w:r>
        <w:t xml:space="preserve"> </w:t>
      </w:r>
      <w:r>
        <w:t xml:space="preserve">Edge Function, which</w:t>
      </w:r>
      <w:r>
        <w:t xml:space="preserve"> </w:t>
      </w:r>
      <w:r>
        <w:t xml:space="preserve">pg_cron’s</w:t>
      </w:r>
      <w:r>
        <w:t xml:space="preserve"> </w:t>
      </w:r>
      <w:r>
        <w:rPr>
          <w:rStyle w:val="VerbatimChar"/>
        </w:rPr>
        <w:t xml:space="preserve">email_inbox_tick()</w:t>
      </w:r>
      <w:r>
        <w:t xml:space="preserve"> </w:t>
      </w:r>
      <w:r>
        <w:t xml:space="preserve">calls every two minutes; it logs in with the sending login, records</w:t>
      </w:r>
      <w:r>
        <w:t xml:space="preserve"> </w:t>
      </w:r>
      <w:r>
        <w:t xml:space="preserve">each message, then moves it to</w:t>
      </w:r>
      <w:r>
        <w:t xml:space="preserve"> </w:t>
      </w:r>
      <w:r>
        <w:rPr>
          <w:rStyle w:val="VerbatimChar"/>
        </w:rPr>
        <w:t xml:space="preserve">Processed</w:t>
      </w:r>
      <w:r>
        <w:t xml:space="preserve">,</w:t>
      </w:r>
      <w:r>
        <w:t xml:space="preserve"> </w:t>
      </w:r>
      <w:r>
        <w:rPr>
          <w:rStyle w:val="VerbatimChar"/>
        </w:rPr>
        <w:t xml:space="preserve">Rejected</w:t>
      </w:r>
      <w:r>
        <w:t xml:space="preserve"> </w:t>
      </w:r>
      <w:r>
        <w:t xml:space="preserve">or (unreadable)</w:t>
      </w:r>
      <w:r>
        <w:t xml:space="preserve"> </w:t>
      </w:r>
      <w:r>
        <w:rPr>
          <w:rStyle w:val="VerbatimChar"/>
        </w:rPr>
        <w:t xml:space="preserve">Failed</w:t>
      </w:r>
      <w:r>
        <w:t xml:space="preserve">; mail in those</w:t>
      </w:r>
      <w:r>
        <w:t xml:space="preserve"> </w:t>
      </w:r>
      <w:r>
        <w:t xml:space="preserve">folders is deleted after 30 days, since a reply may hold an unmasked card number. The sender verdict</w:t>
      </w:r>
      <w:r>
        <w:t xml:space="preserve"> </w:t>
      </w:r>
      <w:r>
        <w:t xml:space="preserve">counts only from the receiving server named by</w:t>
      </w:r>
      <w:r>
        <w:t xml:space="preserve"> </w:t>
      </w:r>
      <w:r>
        <w:rPr>
          <w:rStyle w:val="VerbatimChar"/>
        </w:rPr>
        <w:t xml:space="preserve">EMAIL_AUTHSERV_ID</w:t>
      </w:r>
      <w:r>
        <w:t xml:space="preserve">; see the review §3a.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mid:&lt;Message-ID&gt;</w:t>
            </w:r>
            <w:r>
              <w:t xml:space="preserve"> </w:t>
            </w:r>
            <w:r>
              <w:t xml:space="preserve">of the delivered message, or</w:t>
            </w:r>
            <w:r>
              <w:t xml:space="preserve"> </w:t>
            </w:r>
            <w:r>
              <w:rPr>
                <w:rStyle w:val="VerbatimChar"/>
              </w:rPr>
              <w:t xml:space="preserve">imap:&lt;UIDVALIDITY&gt;:&lt;UID&gt;</w:t>
            </w:r>
            <w:r>
              <w:t xml:space="preserve"> </w:t>
            </w:r>
            <w:r>
              <w:t xml:space="preserve">when it has none. Unique: a re-delivery is a no-op (a re-delivered copy gets a new UID but keeps its Message-ID)</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r>
              <w:t xml:space="preserve">,</w:t>
            </w:r>
            <w:r>
              <w:t xml:space="preserve"> </w:t>
            </w:r>
            <w:r>
              <w:rPr>
                <w:rStyle w:val="VerbatimChar"/>
              </w:rPr>
              <w:t xml:space="preserve">auto_reply</w:t>
            </w:r>
            <w:r>
              <w:t xml:space="preserve"> </w:t>
            </w:r>
            <w:r>
              <w:t xml:space="preserve">(an out-of-office or other automatic answer, by its RFC 3834 headers: never a client message)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 live</w:t>
      </w:r>
      <w:r>
        <w:t xml:space="preserve"> </w:t>
      </w:r>
      <w:r>
        <w:rPr>
          <w:rStyle w:val="VerbatimChar"/>
        </w:rPr>
        <w:t xml:space="preserve">reply</w:t>
      </w:r>
      <w:r>
        <w:t xml:space="preserve"> </w:t>
      </w:r>
      <w:r>
        <w:t xml:space="preserve">token, found by the hash of the token in an</w:t>
      </w:r>
      <w:r>
        <w:t xml:space="preserve"> </w:t>
      </w:r>
      <w:r>
        <w:rPr>
          <w:rStyle w:val="VerbatimChar"/>
        </w:rPr>
        <w:t xml:space="preserve">info+&lt;token&gt;@</w:t>
      </w:r>
      <w:r>
        <w:t xml:space="preserve"> </w:t>
      </w:r>
      <w:r>
        <w:t xml:space="preserve">recipient or, when that was lost, as the reply token of OUR email named in the</w:t>
      </w:r>
      <w:r>
        <w:t xml:space="preserve"> </w:t>
      </w:r>
      <w:r>
        <w:t xml:space="preserve">reply’s</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(our Message-IDs are</w:t>
      </w:r>
      <w:r>
        <w:t xml:space="preserve"> </w:t>
      </w:r>
      <w:r>
        <w:rPr>
          <w:rStyle w:val="VerbatimChar"/>
        </w:rPr>
        <w:t xml:space="preserve">&lt;outbox-id@…&gt;</w:t>
      </w:r>
      <w:r>
        <w:t xml:space="preserve">; this works while the</w:t>
      </w:r>
      <w:r>
        <w:t xml:space="preserve"> </w:t>
      </w:r>
      <w:r>
        <w:t xml:space="preserve">outbox row exists, 30 days); a From header naming exactly one address, equal (case-insensitive) to that token’s</w:t>
      </w:r>
      <w:r>
        <w:t xml:space="preserve"> </w:t>
      </w:r>
      <w:r>
        <w:t xml:space="preserve">account email, which must be verified, and the receiving server’s DMARC (or SPF and DKIM) verdict</w:t>
      </w:r>
      <w:r>
        <w:t xml:space="preserve"> </w:t>
      </w:r>
      <w:r>
        <w:t xml:space="preserve">passing for it, read from the TOPMOST</w:t>
      </w:r>
      <w:r>
        <w:t xml:space="preserve"> </w:t>
      </w:r>
      <w:r>
        <w:rPr>
          <w:rStyle w:val="VerbatimChar"/>
        </w:rPr>
        <w:t xml:space="preserve">Authentication-Results</w:t>
      </w:r>
      <w:r>
        <w:t xml:space="preserve"> </w:t>
      </w:r>
      <w:r>
        <w:t xml:space="preserve">only (a lower one came with the mail); a thread still open to the client. Then the new text</w:t>
      </w:r>
      <w:r>
        <w:t xml:space="preserve"> </w:t>
      </w:r>
      <w:r>
        <w:t xml:space="preserve">only (quoted history and signature stripped, no HTML rendered, card numbers masked to the last</w:t>
      </w:r>
      <w:r>
        <w:t xml:space="preserve"> </w:t>
      </w:r>
      <w:r>
        <w:t xml:space="preserve">four before anything is stored,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0"/>
    <w:bookmarkEnd w:id="71"/>
    <w:bookmarkStart w:id="73" w:name="document-domain"/>
    <w:p>
      <w:pPr>
        <w:pStyle w:val="Heading2"/>
      </w:pPr>
      <w:r>
        <w:t xml:space="preserve">13. Document Domain</w:t>
      </w:r>
    </w:p>
    <w:bookmarkStart w:id="72"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72"/>
    <w:bookmarkEnd w:id="73"/>
    <w:bookmarkStart w:id="76" w:name="search-favorites-domain"/>
    <w:p>
      <w:pPr>
        <w:pStyle w:val="Heading2"/>
      </w:pPr>
      <w:r>
        <w:t xml:space="preserve">14. Search &amp; Favorites Domain</w:t>
      </w:r>
    </w:p>
    <w:bookmarkStart w:id="74"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4"/>
    <w:bookmarkStart w:id="75"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5"/>
    <w:bookmarkEnd w:id="76"/>
    <w:bookmarkStart w:id="80" w:name="system-audit-domain"/>
    <w:p>
      <w:pPr>
        <w:pStyle w:val="Heading2"/>
      </w:pPr>
      <w:r>
        <w:t xml:space="preserve">15. System / Audit Domain</w:t>
      </w:r>
    </w:p>
    <w:bookmarkStart w:id="77"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7"/>
    <w:bookmarkStart w:id="78"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8"/>
    <w:bookmarkStart w:id="79"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9"/>
    <w:bookmarkEnd w:id="80"/>
    <w:bookmarkStart w:id="90"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1" w:name="how-the-pieces-fit"/>
    <w:p>
      <w:pPr>
        <w:pStyle w:val="Heading3"/>
      </w:pPr>
      <w:r>
        <w:t xml:space="preserve">16.0 How the pieces fit</w:t>
      </w:r>
    </w:p>
    <w:p>
      <w:pPr>
        <w:pStyle w:val="Compact"/>
        <w:numPr>
          <w:ilvl w:val="0"/>
          <w:numId w:val="1004"/>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4"/>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card authorizations, documents and commission then run through</w:t>
      </w:r>
      <w:r>
        <w:t xml:space="preserve"> </w:t>
      </w:r>
      <w:r>
        <w:t xml:space="preserve">the existing P1 flows on that Trip, untouched.</w:t>
      </w:r>
    </w:p>
    <w:p>
      <w:pPr>
        <w:pStyle w:val="Compact"/>
        <w:numPr>
          <w:ilvl w:val="0"/>
          <w:numId w:val="1004"/>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4"/>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4"/>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1"/>
    <w:bookmarkStart w:id="82"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2"/>
    <w:bookmarkStart w:id="83"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3"/>
    <w:bookmarkStart w:id="84"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4"/>
    <w:bookmarkStart w:id="85"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5"/>
    <w:bookmarkStart w:id="86"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6"/>
    <w:bookmarkStart w:id="87"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7"/>
    <w:bookmarkStart w:id="88"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88"/>
    <w:bookmarkStart w:id="89"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89"/>
    <w:bookmarkEnd w:id="90"/>
    <w:bookmarkStart w:id="91"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1"/>
    <w:bookmarkStart w:id="98"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92"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92"/>
    <w:bookmarkStart w:id="93"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5"/>
        </w:numPr>
      </w:pPr>
      <w:r>
        <w:rPr>
          <w:rStyle w:val="VerbatimChar"/>
        </w:rPr>
        <w:t xml:space="preserve">mfa_device.secret_encrypted</w:t>
      </w:r>
    </w:p>
    <w:p>
      <w:pPr>
        <w:pStyle w:val="Compact"/>
        <w:numPr>
          <w:ilvl w:val="0"/>
          <w:numId w:val="1005"/>
        </w:numPr>
      </w:pPr>
      <w:r>
        <w:rPr>
          <w:rStyle w:val="VerbatimChar"/>
        </w:rPr>
        <w:t xml:space="preserve">companion.passport_number_encrypted</w:t>
      </w:r>
    </w:p>
    <w:p>
      <w:pPr>
        <w:pStyle w:val="Compact"/>
        <w:numPr>
          <w:ilvl w:val="0"/>
          <w:numId w:val="1005"/>
        </w:numPr>
      </w:pPr>
      <w:r>
        <w:rPr>
          <w:rStyle w:val="VerbatimChar"/>
        </w:rPr>
        <w:t xml:space="preserve">travel_document.document_number_encrypted</w:t>
      </w:r>
    </w:p>
    <w:p>
      <w:pPr>
        <w:pStyle w:val="Compact"/>
        <w:numPr>
          <w:ilvl w:val="0"/>
          <w:numId w:val="1005"/>
        </w:numPr>
      </w:pPr>
      <w:r>
        <w:rPr>
          <w:rStyle w:val="VerbatimChar"/>
        </w:rPr>
        <w:t xml:space="preserve">integration.credentials_encrypted</w:t>
      </w:r>
    </w:p>
    <w:p>
      <w:pPr>
        <w:pStyle w:val="Compact"/>
        <w:numPr>
          <w:ilvl w:val="0"/>
          <w:numId w:val="1005"/>
        </w:numPr>
      </w:pPr>
      <w:r>
        <w:rPr>
          <w:rStyle w:val="VerbatimChar"/>
        </w:rPr>
        <w:t xml:space="preserve">agent_availability.calendar_sync_refresh_token_encrypted</w:t>
      </w:r>
    </w:p>
    <w:p>
      <w:pPr>
        <w:pStyle w:val="Compact"/>
        <w:numPr>
          <w:ilvl w:val="0"/>
          <w:numId w:val="1005"/>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3"/>
    <w:bookmarkStart w:id="94"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6"/>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6"/>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6"/>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6"/>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6"/>
        </w:numPr>
      </w:pPr>
      <w:r>
        <w:t xml:space="preserve">Any bulk client list export</w:t>
      </w:r>
    </w:p>
    <w:p>
      <w:pPr>
        <w:pStyle w:val="Compact"/>
        <w:numPr>
          <w:ilvl w:val="0"/>
          <w:numId w:val="1006"/>
        </w:numPr>
      </w:pPr>
      <w:r>
        <w:t xml:space="preserve">Any commission record edit (financial integrity)</w:t>
      </w:r>
    </w:p>
    <w:bookmarkEnd w:id="94"/>
    <w:bookmarkStart w:id="95"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7"/>
        </w:numPr>
      </w:pPr>
      <w:r>
        <w:t xml:space="preserve">Card reveal (Section 9.4 Reveal Card Number screen)</w:t>
      </w:r>
    </w:p>
    <w:p>
      <w:pPr>
        <w:pStyle w:val="Compact"/>
        <w:numPr>
          <w:ilvl w:val="0"/>
          <w:numId w:val="1007"/>
        </w:numPr>
      </w:pPr>
      <w:r>
        <w:t xml:space="preserve">Inteletravel CSV import that affects already-marked-received commissions</w:t>
      </w:r>
    </w:p>
    <w:p>
      <w:pPr>
        <w:pStyle w:val="Compact"/>
        <w:numPr>
          <w:ilvl w:val="0"/>
          <w:numId w:val="1007"/>
        </w:numPr>
      </w:pPr>
      <w:r>
        <w:t xml:space="preserve">Client account merge</w:t>
      </w:r>
    </w:p>
    <w:p>
      <w:pPr>
        <w:pStyle w:val="Compact"/>
        <w:numPr>
          <w:ilvl w:val="0"/>
          <w:numId w:val="1007"/>
        </w:numPr>
      </w:pPr>
      <w:r>
        <w:t xml:space="preserve">Deletion of any audit log retention exception</w:t>
      </w:r>
    </w:p>
    <w:bookmarkEnd w:id="95"/>
    <w:bookmarkStart w:id="96"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6"/>
    <w:bookmarkStart w:id="97"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97"/>
    <w:bookmarkEnd w:id="98"/>
    <w:bookmarkStart w:id="102"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99"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99"/>
    <w:bookmarkStart w:id="100"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0"/>
    <w:bookmarkStart w:id="101"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1"/>
    <w:bookmarkEnd w:id="102"/>
    <w:bookmarkStart w:id="107" w:name="audit-soft-delete-patterns"/>
    <w:p>
      <w:pPr>
        <w:pStyle w:val="Heading2"/>
      </w:pPr>
      <w:r>
        <w:t xml:space="preserve">20. Audit &amp; Soft-Delete Patterns</w:t>
      </w:r>
    </w:p>
    <w:bookmarkStart w:id="103"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8"/>
        </w:numPr>
      </w:pPr>
      <w:r>
        <w:rPr>
          <w:rStyle w:val="VerbatimChar"/>
        </w:rPr>
        <w:t xml:space="preserve">client</w:t>
      </w:r>
    </w:p>
    <w:p>
      <w:pPr>
        <w:pStyle w:val="Compact"/>
        <w:numPr>
          <w:ilvl w:val="0"/>
          <w:numId w:val="1008"/>
        </w:numPr>
      </w:pPr>
      <w:r>
        <w:rPr>
          <w:rStyle w:val="VerbatimChar"/>
        </w:rPr>
        <w:t xml:space="preserve">agent</w:t>
      </w:r>
      <w:r>
        <w:t xml:space="preserve"> </w:t>
      </w:r>
      <w:r>
        <w:t xml:space="preserve">(P3)</w:t>
      </w:r>
    </w:p>
    <w:p>
      <w:pPr>
        <w:pStyle w:val="Compact"/>
        <w:numPr>
          <w:ilvl w:val="0"/>
          <w:numId w:val="1008"/>
        </w:numPr>
      </w:pPr>
      <w:r>
        <w:rPr>
          <w:rStyle w:val="VerbatimChar"/>
        </w:rPr>
        <w:t xml:space="preserve">trip</w:t>
      </w:r>
    </w:p>
    <w:p>
      <w:pPr>
        <w:pStyle w:val="Compact"/>
        <w:numPr>
          <w:ilvl w:val="0"/>
          <w:numId w:val="1008"/>
        </w:numPr>
      </w:pPr>
      <w:r>
        <w:rPr>
          <w:rStyle w:val="VerbatimChar"/>
        </w:rPr>
        <w:t xml:space="preserve">trip_component</w:t>
      </w:r>
    </w:p>
    <w:p>
      <w:pPr>
        <w:pStyle w:val="Compact"/>
        <w:numPr>
          <w:ilvl w:val="0"/>
          <w:numId w:val="1008"/>
        </w:numPr>
      </w:pPr>
      <w:r>
        <w:rPr>
          <w:rStyle w:val="VerbatimChar"/>
        </w:rPr>
        <w:t xml:space="preserve">trip_template</w:t>
      </w:r>
    </w:p>
    <w:p>
      <w:pPr>
        <w:pStyle w:val="Compact"/>
        <w:numPr>
          <w:ilvl w:val="0"/>
          <w:numId w:val="1008"/>
        </w:numPr>
      </w:pPr>
      <w:r>
        <w:rPr>
          <w:rStyle w:val="VerbatimChar"/>
        </w:rPr>
        <w:t xml:space="preserve">lead</w:t>
      </w:r>
    </w:p>
    <w:p>
      <w:pPr>
        <w:pStyle w:val="Compact"/>
        <w:numPr>
          <w:ilvl w:val="0"/>
          <w:numId w:val="1008"/>
        </w:numPr>
      </w:pPr>
      <w:r>
        <w:rPr>
          <w:rStyle w:val="VerbatimChar"/>
        </w:rPr>
        <w:t xml:space="preserve">conversation</w:t>
      </w:r>
    </w:p>
    <w:p>
      <w:pPr>
        <w:pStyle w:val="Compact"/>
        <w:numPr>
          <w:ilvl w:val="0"/>
          <w:numId w:val="1008"/>
        </w:numPr>
      </w:pPr>
      <w:r>
        <w:rPr>
          <w:rStyle w:val="VerbatimChar"/>
        </w:rPr>
        <w:t xml:space="preserve">message</w:t>
      </w:r>
    </w:p>
    <w:p>
      <w:pPr>
        <w:pStyle w:val="Compact"/>
        <w:numPr>
          <w:ilvl w:val="0"/>
          <w:numId w:val="1008"/>
        </w:numPr>
      </w:pPr>
      <w:r>
        <w:rPr>
          <w:rStyle w:val="VerbatimChar"/>
        </w:rPr>
        <w:t xml:space="preserve">message_template</w:t>
      </w:r>
    </w:p>
    <w:p>
      <w:pPr>
        <w:pStyle w:val="Compact"/>
        <w:numPr>
          <w:ilvl w:val="0"/>
          <w:numId w:val="1008"/>
        </w:numPr>
      </w:pPr>
      <w:r>
        <w:rPr>
          <w:rStyle w:val="VerbatimChar"/>
        </w:rPr>
        <w:t xml:space="preserve">document</w:t>
      </w:r>
    </w:p>
    <w:p>
      <w:pPr>
        <w:pStyle w:val="Compact"/>
        <w:numPr>
          <w:ilvl w:val="0"/>
          <w:numId w:val="1008"/>
        </w:numPr>
      </w:pPr>
      <w:r>
        <w:rPr>
          <w:rStyle w:val="VerbatimChar"/>
        </w:rPr>
        <w:t xml:space="preserve">companion</w:t>
      </w:r>
    </w:p>
    <w:p>
      <w:pPr>
        <w:pStyle w:val="Compact"/>
        <w:numPr>
          <w:ilvl w:val="0"/>
          <w:numId w:val="1008"/>
        </w:numPr>
      </w:pPr>
      <w:r>
        <w:rPr>
          <w:rStyle w:val="VerbatimChar"/>
        </w:rPr>
        <w:t xml:space="preserve">travel_document</w:t>
      </w:r>
    </w:p>
    <w:p>
      <w:pPr>
        <w:pStyle w:val="Compact"/>
        <w:numPr>
          <w:ilvl w:val="0"/>
          <w:numId w:val="1008"/>
        </w:numPr>
      </w:pPr>
      <w:r>
        <w:rPr>
          <w:rStyle w:val="VerbatimChar"/>
        </w:rPr>
        <w:t xml:space="preserve">feature_flag</w:t>
      </w:r>
    </w:p>
    <w:p>
      <w:pPr>
        <w:pStyle w:val="Compact"/>
        <w:numPr>
          <w:ilvl w:val="0"/>
          <w:numId w:val="1008"/>
        </w:numPr>
      </w:pPr>
      <w:r>
        <w:rPr>
          <w:rStyle w:val="VerbatimChar"/>
        </w:rPr>
        <w:t xml:space="preserve">cruise_line</w:t>
      </w:r>
      <w:r>
        <w:t xml:space="preserve"> </w:t>
      </w:r>
      <w:r>
        <w:t xml:space="preserve">(P2)</w:t>
      </w:r>
    </w:p>
    <w:p>
      <w:pPr>
        <w:pStyle w:val="Compact"/>
        <w:numPr>
          <w:ilvl w:val="0"/>
          <w:numId w:val="1008"/>
        </w:numPr>
      </w:pPr>
      <w:r>
        <w:rPr>
          <w:rStyle w:val="VerbatimChar"/>
        </w:rPr>
        <w:t xml:space="preserve">cruise_ship</w:t>
      </w:r>
      <w:r>
        <w:t xml:space="preserve"> </w:t>
      </w:r>
      <w:r>
        <w:t xml:space="preserve">(P2)</w:t>
      </w:r>
    </w:p>
    <w:p>
      <w:pPr>
        <w:pStyle w:val="Compact"/>
        <w:numPr>
          <w:ilvl w:val="0"/>
          <w:numId w:val="1008"/>
        </w:numPr>
      </w:pPr>
      <w:r>
        <w:rPr>
          <w:rStyle w:val="VerbatimChar"/>
        </w:rPr>
        <w:t xml:space="preserve">cruise_port</w:t>
      </w:r>
      <w:r>
        <w:t xml:space="preserve"> </w:t>
      </w:r>
      <w:r>
        <w:t xml:space="preserve">(P2)</w:t>
      </w:r>
    </w:p>
    <w:p>
      <w:pPr>
        <w:pStyle w:val="Compact"/>
        <w:numPr>
          <w:ilvl w:val="0"/>
          <w:numId w:val="1008"/>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3"/>
    <w:bookmarkStart w:id="104" w:name="hard-delete-rare"/>
    <w:p>
      <w:pPr>
        <w:pStyle w:val="Heading3"/>
      </w:pPr>
      <w:r>
        <w:t xml:space="preserve">20.2 Hard Delete (Rare)</w:t>
      </w:r>
    </w:p>
    <w:p>
      <w:pPr>
        <w:pStyle w:val="FirstParagraph"/>
      </w:pPr>
      <w:r>
        <w:t xml:space="preserve">Hard delete is reserved for:</w:t>
      </w:r>
    </w:p>
    <w:p>
      <w:pPr>
        <w:pStyle w:val="Compact"/>
        <w:numPr>
          <w:ilvl w:val="0"/>
          <w:numId w:val="1009"/>
        </w:numPr>
      </w:pPr>
      <w:r>
        <w:rPr>
          <w:rStyle w:val="VerbatimChar"/>
        </w:rPr>
        <w:t xml:space="preserve">session</w:t>
      </w:r>
      <w:r>
        <w:t xml:space="preserve"> </w:t>
      </w:r>
      <w:r>
        <w:t xml:space="preserve">(after retention window)</w:t>
      </w:r>
    </w:p>
    <w:p>
      <w:pPr>
        <w:pStyle w:val="Compact"/>
        <w:numPr>
          <w:ilvl w:val="0"/>
          <w:numId w:val="1009"/>
        </w:numPr>
      </w:pPr>
      <w:r>
        <w:rPr>
          <w:rStyle w:val="VerbatimChar"/>
        </w:rPr>
        <w:t xml:space="preserve">auth_event</w:t>
      </w:r>
      <w:r>
        <w:t xml:space="preserve"> </w:t>
      </w:r>
      <w:r>
        <w:t xml:space="preserve">(after retention window)</w:t>
      </w:r>
    </w:p>
    <w:p>
      <w:pPr>
        <w:pStyle w:val="Compact"/>
        <w:numPr>
          <w:ilvl w:val="0"/>
          <w:numId w:val="1009"/>
        </w:numPr>
      </w:pPr>
      <w:r>
        <w:rPr>
          <w:rStyle w:val="VerbatimChar"/>
        </w:rPr>
        <w:t xml:space="preserve">audit_event</w:t>
      </w:r>
      <w:r>
        <w:t xml:space="preserve"> </w:t>
      </w:r>
      <w:r>
        <w:t xml:space="preserve">(after retention window — administrative purge only, never user-initiated)</w:t>
      </w:r>
    </w:p>
    <w:p>
      <w:pPr>
        <w:pStyle w:val="Compact"/>
        <w:numPr>
          <w:ilvl w:val="0"/>
          <w:numId w:val="1009"/>
        </w:numPr>
      </w:pPr>
      <w:r>
        <w:t xml:space="preserve">True erasure requests that anonymize but retain financial rows</w:t>
      </w:r>
    </w:p>
    <w:bookmarkEnd w:id="104"/>
    <w:bookmarkStart w:id="105"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105"/>
    <w:bookmarkStart w:id="106"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0"/>
        </w:numPr>
      </w:pPr>
      <w:r>
        <w:rPr>
          <w:rStyle w:val="VerbatimChar"/>
        </w:rPr>
        <w:t xml:space="preserve">client</w:t>
      </w:r>
    </w:p>
    <w:p>
      <w:pPr>
        <w:pStyle w:val="Compact"/>
        <w:numPr>
          <w:ilvl w:val="0"/>
          <w:numId w:val="1010"/>
        </w:numPr>
      </w:pPr>
      <w:r>
        <w:rPr>
          <w:rStyle w:val="VerbatimChar"/>
        </w:rPr>
        <w:t xml:space="preserve">trip</w:t>
      </w:r>
    </w:p>
    <w:p>
      <w:pPr>
        <w:pStyle w:val="Compact"/>
        <w:numPr>
          <w:ilvl w:val="0"/>
          <w:numId w:val="1010"/>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6"/>
    <w:bookmarkEnd w:id="107"/>
    <w:bookmarkStart w:id="114" w:name="X4ffe878ead72a31a1bc7aa1b9ddbbc119e37333"/>
    <w:p>
      <w:pPr>
        <w:pStyle w:val="Heading2"/>
      </w:pPr>
      <w:r>
        <w:t xml:space="preserve">21. Implementation Notes — KMP (Mobile) + TypeScript (Backend + Web)</w:t>
      </w:r>
    </w:p>
    <w:bookmarkStart w:id="108"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08"/>
    <w:bookmarkStart w:id="109"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1"/>
        </w:numPr>
      </w:pPr>
      <w:r>
        <w:rPr>
          <w:rStyle w:val="VerbatimChar"/>
        </w:rPr>
        <w:t xml:space="preserve">account.password_hash</w:t>
      </w:r>
      <w:r>
        <w:t xml:space="preserve"> </w:t>
      </w:r>
      <w:r>
        <w:t xml:space="preserve">(Supabase Auth manages this; not in our schema)</w:t>
      </w:r>
    </w:p>
    <w:p>
      <w:pPr>
        <w:pStyle w:val="Compact"/>
        <w:numPr>
          <w:ilvl w:val="0"/>
          <w:numId w:val="1011"/>
        </w:numPr>
      </w:pPr>
      <w:r>
        <w:rPr>
          <w:rStyle w:val="VerbatimChar"/>
        </w:rPr>
        <w:t xml:space="preserve">account.auth_provider_id</w:t>
      </w:r>
    </w:p>
    <w:p>
      <w:pPr>
        <w:pStyle w:val="Compact"/>
        <w:numPr>
          <w:ilvl w:val="0"/>
          <w:numId w:val="1011"/>
        </w:numPr>
      </w:pPr>
      <w:r>
        <w:rPr>
          <w:rStyle w:val="VerbatimChar"/>
        </w:rPr>
        <w:t xml:space="preserve">mfa_device.secret_encrypted</w:t>
      </w:r>
      <w:r>
        <w:t xml:space="preserve"> </w:t>
      </w:r>
      <w:r>
        <w:t xml:space="preserve">(raw bytes never leave server)</w:t>
      </w:r>
    </w:p>
    <w:p>
      <w:pPr>
        <w:pStyle w:val="Compact"/>
        <w:numPr>
          <w:ilvl w:val="0"/>
          <w:numId w:val="1011"/>
        </w:numPr>
      </w:pPr>
      <w:r>
        <w:rPr>
          <w:rStyle w:val="VerbatimChar"/>
        </w:rPr>
        <w:t xml:space="preserve">agent_invitation.token_hash</w:t>
      </w:r>
    </w:p>
    <w:p>
      <w:pPr>
        <w:pStyle w:val="Compact"/>
        <w:numPr>
          <w:ilvl w:val="0"/>
          <w:numId w:val="1011"/>
        </w:numPr>
      </w:pPr>
      <w:r>
        <w:rPr>
          <w:rStyle w:val="VerbatimChar"/>
        </w:rPr>
        <w:t xml:space="preserve">authorization_request.token_hash</w:t>
      </w:r>
    </w:p>
    <w:p>
      <w:pPr>
        <w:pStyle w:val="Compact"/>
        <w:numPr>
          <w:ilvl w:val="0"/>
          <w:numId w:val="1011"/>
        </w:numPr>
      </w:pPr>
      <w:r>
        <w:rPr>
          <w:rStyle w:val="VerbatimChar"/>
        </w:rPr>
        <w:t xml:space="preserve">payment_card.stripe_payment_method_id</w:t>
      </w:r>
      <w:r>
        <w:t xml:space="preserve"> </w:t>
      </w:r>
      <w:r>
        <w:t xml:space="preserve">(Edge Functions use, client never sees)</w:t>
      </w:r>
    </w:p>
    <w:p>
      <w:pPr>
        <w:pStyle w:val="Compact"/>
        <w:numPr>
          <w:ilvl w:val="0"/>
          <w:numId w:val="1011"/>
        </w:numPr>
      </w:pPr>
      <w:r>
        <w:rPr>
          <w:rStyle w:val="VerbatimChar"/>
        </w:rPr>
        <w:t xml:space="preserve">payment_card.stripe_customer_id</w:t>
      </w:r>
    </w:p>
    <w:p>
      <w:pPr>
        <w:pStyle w:val="Compact"/>
        <w:numPr>
          <w:ilvl w:val="0"/>
          <w:numId w:val="1011"/>
        </w:numPr>
      </w:pPr>
      <w:r>
        <w:rPr>
          <w:rStyle w:val="VerbatimChar"/>
        </w:rPr>
        <w:t xml:space="preserve">integration.credentials_encrypted</w:t>
      </w:r>
    </w:p>
    <w:p>
      <w:pPr>
        <w:pStyle w:val="Compact"/>
        <w:numPr>
          <w:ilvl w:val="0"/>
          <w:numId w:val="1011"/>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2"/>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2"/>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109"/>
    <w:bookmarkStart w:id="110"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0"/>
    <w:bookmarkStart w:id="111"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1"/>
    <w:bookmarkStart w:id="112"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2"/>
    <w:bookmarkStart w:id="113"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3"/>
    <w:bookmarkEnd w:id="114"/>
    <w:bookmarkStart w:id="119" w:name="migration-versioning-strategy"/>
    <w:p>
      <w:pPr>
        <w:pStyle w:val="Heading2"/>
      </w:pPr>
      <w:r>
        <w:t xml:space="preserve">22. Migration &amp; Versioning Strategy</w:t>
      </w:r>
    </w:p>
    <w:bookmarkStart w:id="115"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5"/>
    <w:bookmarkStart w:id="116"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6"/>
    <w:bookmarkStart w:id="117"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3"/>
        </w:numPr>
      </w:pPr>
      <w:r>
        <w:rPr>
          <w:b/>
          <w:bCs/>
        </w:rPr>
        <w:t xml:space="preserve">Adding a column is safe</w:t>
      </w:r>
      <w:r>
        <w:t xml:space="preserve"> </w:t>
      </w:r>
      <w:r>
        <w:t xml:space="preserve">if it’s nullable or has a default.</w:t>
      </w:r>
    </w:p>
    <w:p>
      <w:pPr>
        <w:pStyle w:val="Compact"/>
        <w:numPr>
          <w:ilvl w:val="0"/>
          <w:numId w:val="1013"/>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3"/>
        </w:numPr>
      </w:pPr>
      <w:r>
        <w:rPr>
          <w:b/>
          <w:bCs/>
        </w:rPr>
        <w:t xml:space="preserve">Changing a column type or adding a NOT NULL</w:t>
      </w:r>
      <w:r>
        <w:t xml:space="preserve"> </w:t>
      </w:r>
      <w:r>
        <w:t xml:space="preserve">requires a backfill migration first, then the constraint change.</w:t>
      </w:r>
    </w:p>
    <w:bookmarkEnd w:id="117"/>
    <w:bookmarkStart w:id="118"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18"/>
    <w:bookmarkEnd w:id="119"/>
    <w:bookmarkStart w:id="120"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4"/>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4"/>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4"/>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4"/>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4"/>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5"/>
        </w:numPr>
      </w:pPr>
      <w:r>
        <w:rPr>
          <w:b/>
          <w:bCs/>
          <w:strike/>
        </w:rPr>
        <w:t xml:space="preserve">Clients with no account.</w:t>
      </w:r>
      <w:r>
        <w:t xml:space="preserve"> </w:t>
      </w:r>
      <w:r>
        <w:rPr>
          <w:b/>
          <w:bCs/>
        </w:rPr>
        <w:t xml:space="preserve">Settled 2026-10-16 (Gyasi): skipped, with a warning.</w:t>
      </w:r>
      <w:r>
        <w:t xml:space="preserve"> </w:t>
      </w:r>
      <w:r>
        <w:t xml:space="preserve">A client who cannot sign in gets no email (no row is queued): the link needs a</w:t>
      </w:r>
      <w:r>
        <w:t xml:space="preserve"> </w:t>
      </w:r>
      <w:r>
        <w:t xml:space="preserve">session and a reply needs a</w:t>
      </w:r>
      <w:r>
        <w:t xml:space="preserve"> </w:t>
      </w:r>
      <w:r>
        <w:rPr>
          <w:rStyle w:val="VerbatimChar"/>
        </w:rPr>
        <w:t xml:space="preserve">message.sender_user_id</w:t>
      </w:r>
      <w:r>
        <w:t xml:space="preserve">. The advisor’s thread says so above the</w:t>
      </w:r>
      <w:r>
        <w:t xml:space="preserve"> </w:t>
      </w:r>
      <w:r>
        <w:t xml:space="preserve">reply box (</w:t>
      </w:r>
      <w:r>
        <w:t xml:space="preserve">“Kai can’t sign in yet, so replies won’t reach them by email”</w:t>
      </w:r>
      <w:r>
        <w:t xml:space="preserve">). The fix is inviting</w:t>
      </w:r>
      <w:r>
        <w:t xml:space="preserve"> </w:t>
      </w:r>
      <w:r>
        <w:t xml:space="preserve">them (§6.7), never emailing an unverified address.</w:t>
      </w:r>
    </w:p>
    <w:p>
      <w:pPr>
        <w:pStyle w:val="Compact"/>
        <w:numPr>
          <w:ilvl w:val="0"/>
          <w:numId w:val="1015"/>
        </w:numPr>
      </w:pPr>
      <w:r>
        <w:rPr>
          <w:b/>
          <w:bCs/>
          <w:strike/>
        </w:rPr>
        <w:t xml:space="preserve">Should the advisor see that an email went?</w:t>
      </w:r>
      <w:r>
        <w:t xml:space="preserve"> </w:t>
      </w:r>
      <w:r>
        <w:rPr>
          <w:b/>
          <w:bCs/>
        </w:rPr>
        <w:t xml:space="preserve">Settled 2026-10-16 (Gyasi): yes.</w:t>
      </w:r>
      <w:r>
        <w:t xml:space="preserve"> </w:t>
      </w:r>
      <w:r>
        <w:t xml:space="preserve">An</w:t>
      </w:r>
      <w:r>
        <w:t xml:space="preserve"> </w:t>
      </w:r>
      <w:r>
        <w:t xml:space="preserve">“Emailed”</w:t>
      </w:r>
      <w:r>
        <w:t xml:space="preserve"> </w:t>
      </w:r>
      <w:r>
        <w:t xml:space="preserve">mark under each advisor reply that an email carried, read from</w:t>
      </w:r>
      <w:r>
        <w:t xml:space="preserve"> </w:t>
      </w:r>
      <w:r>
        <w:rPr>
          <w:rStyle w:val="VerbatimChar"/>
        </w:rPr>
        <w:t xml:space="preserve">message.emailed_at</w:t>
      </w:r>
      <w:r>
        <w:t xml:space="preserve"> </w:t>
      </w:r>
      <w:r>
        <w:t xml:space="preserve">(§12.2), which</w:t>
      </w:r>
      <w:r>
        <w:t xml:space="preserve"> </w:t>
      </w:r>
      <w:r>
        <w:rPr>
          <w:rStyle w:val="VerbatimChar"/>
        </w:rPr>
        <w:t xml:space="preserve">email-dispatch</w:t>
      </w:r>
      <w:r>
        <w:t xml:space="preserve"> </w:t>
      </w:r>
      <w:r>
        <w:t xml:space="preserve">stamps when IONOS accepts the email. A</w:t>
      </w:r>
      <w:r>
        <w:t xml:space="preserve"> </w:t>
      </w:r>
      <w:r>
        <w:t xml:space="preserve">column rather than a lookup into §12.8, whose finished rows are deleted after 30 days.</w:t>
      </w:r>
      <w:r>
        <w:t xml:space="preserve"> </w:t>
      </w:r>
      <w:r>
        <w:t xml:space="preserve">Advisor-only (the client never sees it); web and phone.</w:t>
      </w:r>
    </w:p>
    <w:p>
      <w:r>
        <w:pict>
          <v:rect style="width:0;height:1.5pt" o:hralign="center" o:hrstd="t" o:hr="t"/>
        </w:pict>
      </w:r>
    </w:p>
    <w:bookmarkEnd w:id="120"/>
    <w:bookmarkStart w:id="133"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1" w:name="four-rules-this-domain-exists-to-obey"/>
    <w:p>
      <w:pPr>
        <w:pStyle w:val="Heading3"/>
      </w:pPr>
      <w:r>
        <w:t xml:space="preserve">24.0 Four rules this domain exists to obey</w:t>
      </w:r>
    </w:p>
    <w:p>
      <w:pPr>
        <w:pStyle w:val="Compact"/>
        <w:numPr>
          <w:ilvl w:val="0"/>
          <w:numId w:val="1016"/>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6"/>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6"/>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6"/>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1"/>
    <w:bookmarkStart w:id="122"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2"/>
    <w:bookmarkStart w:id="123"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3"/>
    <w:bookmarkStart w:id="124"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24"/>
    <w:bookmarkStart w:id="125"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5"/>
    <w:bookmarkStart w:id="126"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6"/>
    <w:bookmarkStart w:id="127"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27"/>
    <w:bookmarkStart w:id="128"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28"/>
    <w:bookmarkStart w:id="129"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29"/>
    <w:bookmarkStart w:id="130"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0"/>
    <w:bookmarkStart w:id="131"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1"/>
    <w:bookmarkStart w:id="132"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2026-10-16T16:15:18Z</dcterms:created>
  <dcterms:modified xsi:type="dcterms:W3CDTF">2026-10-16T16:15:18Z</dcterms:modified>
</cp:coreProperties>
</file>

<file path=docProps/custom.xml><?xml version="1.0" encoding="utf-8"?>
<Properties xmlns="http://schemas.openxmlformats.org/officeDocument/2006/custom-properties" xmlns:vt="http://schemas.openxmlformats.org/officeDocument/2006/docPropsVTypes"/>
</file>