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11D9F" w14:textId="77777777" w:rsidR="00A935EF" w:rsidRPr="00C40453" w:rsidRDefault="00A935EF" w:rsidP="00A935E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4845C359" wp14:editId="37640B4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14120D8C" wp14:editId="139E6A69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781A376C" w14:textId="77777777" w:rsidR="00A935EF" w:rsidRPr="00C40453" w:rsidRDefault="00A935EF" w:rsidP="00A935E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0CD2232" w14:textId="77777777" w:rsidR="00A935EF" w:rsidRPr="00C40453" w:rsidRDefault="00A935EF" w:rsidP="00A935E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8A5AAA8" w14:textId="77777777" w:rsidR="00A935EF" w:rsidRPr="00C40453" w:rsidRDefault="00A935EF" w:rsidP="00A935E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0690EEB6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01228361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416C9C0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946965B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402EA9A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EEEE75B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6E2E6247" w14:textId="2D42654E" w:rsidR="00A935EF" w:rsidRPr="00A935EF" w:rsidRDefault="00A935EF" w:rsidP="00A935E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CogniCare</w:t>
      </w:r>
      <w:proofErr w:type="spellEnd"/>
    </w:p>
    <w:p w14:paraId="047D1DEE" w14:textId="1E9B3881" w:rsidR="00A935EF" w:rsidRPr="002020B8" w:rsidRDefault="00A935EF" w:rsidP="00A935E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kern w:val="0"/>
          <w:sz w:val="32"/>
          <w:szCs w:val="32"/>
          <w14:ligatures w14:val="none"/>
        </w:rPr>
        <w:t>Курсова работа</w:t>
      </w:r>
      <w:r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по </w:t>
      </w:r>
    </w:p>
    <w:p w14:paraId="4EF1E8BC" w14:textId="3A7D2B70" w:rsidR="00A935EF" w:rsidRPr="002020B8" w:rsidRDefault="00A935EF" w:rsidP="00A935E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</w:t>
      </w:r>
      <w:r w:rsidRPr="00A935EF">
        <w:rPr>
          <w:rFonts w:eastAsia="Times New Roman" w:cs="Times New Roman"/>
          <w:kern w:val="0"/>
          <w:sz w:val="32"/>
          <w:szCs w:val="32"/>
          <w14:ligatures w14:val="none"/>
        </w:rPr>
        <w:t>Мениджмънт на информационни системи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“</w:t>
      </w:r>
    </w:p>
    <w:p w14:paraId="317A53C2" w14:textId="77777777" w:rsidR="00A935EF" w:rsidRPr="002020B8" w:rsidRDefault="00A935EF" w:rsidP="00A935E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3CEBFCB0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449C327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5CD0997D" w14:textId="77777777" w:rsidR="00A935EF" w:rsidRPr="00C40453" w:rsidRDefault="00A935EF" w:rsidP="00A935E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99D46F2" w14:textId="77777777" w:rsidR="00A935EF" w:rsidRPr="002020B8" w:rsidRDefault="00A935EF" w:rsidP="00A935EF">
      <w:pPr>
        <w:spacing w:line="276" w:lineRule="auto"/>
        <w:rPr>
          <w:rFonts w:eastAsia="Aptos" w:cs="Times New Roman"/>
          <w:lang w:val="en-US"/>
        </w:rPr>
      </w:pPr>
    </w:p>
    <w:p w14:paraId="31B79964" w14:textId="77777777" w:rsidR="00A935EF" w:rsidRPr="00C40453" w:rsidRDefault="00A935EF" w:rsidP="00A935E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6B84653F" w14:textId="77777777" w:rsidR="00A935EF" w:rsidRPr="00C40453" w:rsidRDefault="00A935EF" w:rsidP="00A935E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69FF4DBB" w14:textId="3D7B5796" w:rsidR="00F02439" w:rsidRDefault="00A935EF" w:rsidP="00A935E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Група: 40</w:t>
      </w:r>
    </w:p>
    <w:p w14:paraId="3FDBF447" w14:textId="77777777" w:rsidR="00F02439" w:rsidRDefault="00F02439">
      <w:pPr>
        <w:jc w:val="left"/>
        <w:rPr>
          <w:rFonts w:eastAsia="Aptos" w:cs="Times New Roman"/>
        </w:rPr>
      </w:pPr>
      <w:r>
        <w:rPr>
          <w:rFonts w:eastAsia="Aptos" w:cs="Times New Roman"/>
        </w:rPr>
        <w:br w:type="page"/>
      </w:r>
    </w:p>
    <w:sdt>
      <w:sdtPr>
        <w:id w:val="-1773544152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noProof/>
          <w:kern w:val="2"/>
          <w:sz w:val="24"/>
          <w:szCs w:val="24"/>
          <w:lang w:eastAsia="en-US"/>
          <w14:ligatures w14:val="standardContextual"/>
        </w:rPr>
      </w:sdtEndPr>
      <w:sdtContent>
        <w:p w14:paraId="54BB6EC3" w14:textId="5BAF31F9" w:rsidR="00F02439" w:rsidRPr="00F02439" w:rsidRDefault="00F02439">
          <w:pPr>
            <w:pStyle w:val="TOCHeading"/>
          </w:pPr>
          <w:r>
            <w:t>Съдържание</w:t>
          </w:r>
        </w:p>
        <w:p w14:paraId="42BF8924" w14:textId="5F9205FF" w:rsidR="00E44F26" w:rsidRDefault="00F02439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3F2F4A">
            <w:fldChar w:fldCharType="begin"/>
          </w:r>
          <w:r w:rsidRPr="003F2F4A">
            <w:instrText xml:space="preserve"> TOC \o "1-3" \h \z \u </w:instrText>
          </w:r>
          <w:r w:rsidRPr="003F2F4A">
            <w:fldChar w:fldCharType="separate"/>
          </w:r>
          <w:hyperlink w:anchor="_Toc225370001" w:history="1">
            <w:r w:rsidR="00E44F26" w:rsidRPr="008C3FB4">
              <w:rPr>
                <w:rStyle w:val="Hyperlink"/>
              </w:rPr>
              <w:t>Въведение</w:t>
            </w:r>
            <w:r w:rsidR="00E44F26">
              <w:rPr>
                <w:webHidden/>
              </w:rPr>
              <w:tab/>
            </w:r>
            <w:r w:rsidR="00E44F26">
              <w:rPr>
                <w:webHidden/>
              </w:rPr>
              <w:fldChar w:fldCharType="begin"/>
            </w:r>
            <w:r w:rsidR="00E44F26">
              <w:rPr>
                <w:webHidden/>
              </w:rPr>
              <w:instrText xml:space="preserve"> PAGEREF _Toc225370001 \h </w:instrText>
            </w:r>
            <w:r w:rsidR="00E44F26">
              <w:rPr>
                <w:webHidden/>
              </w:rPr>
            </w:r>
            <w:r w:rsidR="00E44F26">
              <w:rPr>
                <w:webHidden/>
              </w:rPr>
              <w:fldChar w:fldCharType="separate"/>
            </w:r>
            <w:r w:rsidR="00E44F26">
              <w:rPr>
                <w:webHidden/>
              </w:rPr>
              <w:t>3</w:t>
            </w:r>
            <w:r w:rsidR="00E44F26">
              <w:rPr>
                <w:webHidden/>
              </w:rPr>
              <w:fldChar w:fldCharType="end"/>
            </w:r>
          </w:hyperlink>
        </w:p>
        <w:p w14:paraId="48FD0232" w14:textId="2557007E" w:rsidR="00E44F26" w:rsidRDefault="00E44F26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370002" w:history="1">
            <w:r w:rsidRPr="008C3FB4">
              <w:rPr>
                <w:rStyle w:val="Hyperlink"/>
                <w:lang w:val="en-US"/>
              </w:rPr>
              <w:t xml:space="preserve">SMART </w:t>
            </w:r>
            <w:r w:rsidRPr="008C3FB4">
              <w:rPr>
                <w:rStyle w:val="Hyperlink"/>
              </w:rPr>
              <w:t>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_Toc225370002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4A0305" w14:textId="33B17644" w:rsidR="00E44F26" w:rsidRDefault="00E44F26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370003" w:history="1">
            <w:r w:rsidRPr="008C3FB4">
              <w:rPr>
                <w:rStyle w:val="Hyperlink"/>
                <w:lang w:val="en-US"/>
              </w:rPr>
              <w:t>SWOT</w:t>
            </w:r>
            <w:r w:rsidRPr="008C3FB4">
              <w:rPr>
                <w:rStyle w:val="Hyperlink"/>
              </w:rPr>
              <w:t xml:space="preserve">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_Toc225370003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B629BE7" w14:textId="007BC4AD" w:rsidR="00E44F26" w:rsidRDefault="00E44F26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370004" w:history="1">
            <w:r w:rsidRPr="008C3FB4">
              <w:rPr>
                <w:rStyle w:val="Hyperlink"/>
                <w:rFonts w:eastAsia="Arial"/>
              </w:rPr>
              <w:t>Системна архитектура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_Toc225370004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03B286" w14:textId="2EEADB09" w:rsidR="00E44F26" w:rsidRDefault="00E44F26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370005" w:history="1">
            <w:r w:rsidRPr="008C3FB4">
              <w:rPr>
                <w:rStyle w:val="Hyperlink"/>
              </w:rPr>
              <w:t>Финанси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_Toc225370005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5E4B510" w14:textId="2955141E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06" w:history="1">
            <w:r w:rsidRPr="008C3FB4">
              <w:rPr>
                <w:rStyle w:val="Hyperlink"/>
                <w:noProof/>
              </w:rPr>
              <w:t>1. Стартови разходи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326B8" w14:textId="315ACB51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07" w:history="1">
            <w:r w:rsidRPr="008C3FB4">
              <w:rPr>
                <w:rStyle w:val="Hyperlink"/>
                <w:noProof/>
              </w:rPr>
              <w:t>2. Източници на приходи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116A5" w14:textId="6503F855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08" w:history="1">
            <w:r w:rsidRPr="008C3FB4">
              <w:rPr>
                <w:rStyle w:val="Hyperlink"/>
                <w:noProof/>
              </w:rPr>
              <w:t>3. Финансови разходи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E7B74" w14:textId="076C0052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09" w:history="1">
            <w:r w:rsidRPr="008C3FB4">
              <w:rPr>
                <w:rStyle w:val="Hyperlink"/>
                <w:noProof/>
              </w:rPr>
              <w:t>4. Променливи разходи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2DDDD" w14:textId="3B310C99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0" w:history="1">
            <w:r w:rsidRPr="008C3FB4">
              <w:rPr>
                <w:rStyle w:val="Hyperlink"/>
                <w:noProof/>
              </w:rPr>
              <w:t>5. Обща стойност на стартовите разходи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6677D" w14:textId="66B1DE2F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1" w:history="1">
            <w:r w:rsidRPr="008C3FB4">
              <w:rPr>
                <w:rStyle w:val="Hyperlink"/>
                <w:rFonts w:eastAsia="Times New Roman"/>
                <w:noProof/>
              </w:rPr>
              <w:t>6. Планиране на данъците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CF828" w14:textId="7E5290B0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2" w:history="1">
            <w:r w:rsidRPr="008C3FB4">
              <w:rPr>
                <w:rStyle w:val="Hyperlink"/>
                <w:rFonts w:eastAsia="Times New Roman"/>
                <w:noProof/>
              </w:rPr>
              <w:t>7.Подготовка за непредвидени разходи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8F6E5" w14:textId="62A3B3C1" w:rsidR="00E44F26" w:rsidRDefault="00E44F26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370013" w:history="1">
            <w:r w:rsidRPr="008C3FB4">
              <w:rPr>
                <w:rStyle w:val="Hyperlink"/>
                <w:rFonts w:eastAsia="Times New Roman"/>
              </w:rPr>
              <w:t>Правна част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_Toc225370013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54452EF" w14:textId="0C88E1EC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4" w:history="1">
            <w:r w:rsidRPr="008C3FB4">
              <w:rPr>
                <w:rStyle w:val="Hyperlink"/>
                <w:rFonts w:eastAsia="Times New Roman"/>
                <w:noProof/>
              </w:rPr>
              <w:t>1. Правна квалификация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E66F4" w14:textId="61A12B0E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5" w:history="1">
            <w:r w:rsidRPr="008C3FB4">
              <w:rPr>
                <w:rStyle w:val="Hyperlink"/>
                <w:rFonts w:eastAsia="Times New Roman"/>
                <w:noProof/>
              </w:rPr>
              <w:t>2. Общи условия (Terms &amp; Conditions)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06719" w14:textId="653AD012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6" w:history="1">
            <w:r w:rsidRPr="008C3FB4">
              <w:rPr>
                <w:rStyle w:val="Hyperlink"/>
                <w:rFonts w:eastAsia="Times New Roman"/>
                <w:noProof/>
              </w:rPr>
              <w:t>3. Политика за поверителност (GDPR)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F65B" w14:textId="5A59CC74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7" w:history="1">
            <w:r w:rsidRPr="008C3FB4">
              <w:rPr>
                <w:rStyle w:val="Hyperlink"/>
                <w:rFonts w:eastAsia="Times New Roman"/>
                <w:noProof/>
              </w:rPr>
              <w:t>4. Видове събирани лични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AFDD0" w14:textId="648B2D25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8" w:history="1">
            <w:r w:rsidRPr="008C3FB4">
              <w:rPr>
                <w:rStyle w:val="Hyperlink"/>
                <w:rFonts w:eastAsia="Times New Roman"/>
                <w:noProof/>
              </w:rPr>
              <w:t>5. Правни основания за обработка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7FF08" w14:textId="71129884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19" w:history="1">
            <w:r w:rsidRPr="008C3FB4">
              <w:rPr>
                <w:rStyle w:val="Hyperlink"/>
                <w:rFonts w:eastAsia="Times New Roman"/>
                <w:noProof/>
              </w:rPr>
              <w:t>6. Чувствителни данни и специална защита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FDA60" w14:textId="3932C1AE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0" w:history="1">
            <w:r w:rsidRPr="008C3FB4">
              <w:rPr>
                <w:rStyle w:val="Hyperlink"/>
                <w:rFonts w:eastAsia="Times New Roman"/>
                <w:noProof/>
              </w:rPr>
              <w:t>7. Права на потребителите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99A78" w14:textId="20E818B0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1" w:history="1">
            <w:r w:rsidRPr="008C3FB4">
              <w:rPr>
                <w:rStyle w:val="Hyperlink"/>
                <w:rFonts w:eastAsia="Times New Roman"/>
                <w:noProof/>
              </w:rPr>
              <w:t>8. DPIA (оценка на въздействието)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7E8B4" w14:textId="6088CB58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2" w:history="1">
            <w:r w:rsidRPr="008C3FB4">
              <w:rPr>
                <w:rStyle w:val="Hyperlink"/>
                <w:rFonts w:eastAsia="Times New Roman"/>
                <w:noProof/>
              </w:rPr>
              <w:t>9. AI прозрачност и етика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70594" w14:textId="146D9A21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3" w:history="1">
            <w:r w:rsidRPr="008C3FB4">
              <w:rPr>
                <w:rStyle w:val="Hyperlink"/>
                <w:rFonts w:eastAsia="Times New Roman"/>
                <w:noProof/>
              </w:rPr>
              <w:t>10. Автоматизирани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DBD7C" w14:textId="6A7D79A0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4" w:history="1">
            <w:r w:rsidRPr="008C3FB4">
              <w:rPr>
                <w:rStyle w:val="Hyperlink"/>
                <w:rFonts w:eastAsia="Times New Roman"/>
                <w:noProof/>
              </w:rPr>
              <w:t>11. Риск от подвеждане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AF2CD" w14:textId="756435E6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5" w:history="1">
            <w:r w:rsidRPr="008C3FB4">
              <w:rPr>
                <w:rStyle w:val="Hyperlink"/>
                <w:rFonts w:eastAsia="Times New Roman"/>
                <w:noProof/>
              </w:rPr>
              <w:t>12. Партньорства с болници и социални заведения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15127" w14:textId="377C4C43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6" w:history="1">
            <w:r w:rsidRPr="008C3FB4">
              <w:rPr>
                <w:rStyle w:val="Hyperlink"/>
                <w:rFonts w:eastAsia="Times New Roman"/>
                <w:noProof/>
              </w:rPr>
              <w:t>13. Интеграция с външни здравни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330BA" w14:textId="5E01F823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7" w:history="1">
            <w:r w:rsidRPr="008C3FB4">
              <w:rPr>
                <w:rStyle w:val="Hyperlink"/>
                <w:rFonts w:eastAsia="Times New Roman"/>
                <w:noProof/>
              </w:rPr>
              <w:t>14. Плащания и абонаменти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32DA" w14:textId="6C0DE793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8" w:history="1">
            <w:r w:rsidRPr="008C3FB4">
              <w:rPr>
                <w:rStyle w:val="Hyperlink"/>
                <w:rFonts w:eastAsia="Times New Roman"/>
                <w:noProof/>
              </w:rPr>
              <w:t>15. Договори с трети страни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8A286" w14:textId="1B043129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29" w:history="1">
            <w:r w:rsidRPr="008C3FB4">
              <w:rPr>
                <w:rStyle w:val="Hyperlink"/>
                <w:rFonts w:eastAsia="Times New Roman"/>
                <w:noProof/>
              </w:rPr>
              <w:t>16. Сигурност на данните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FB389" w14:textId="1F1B49E7" w:rsidR="00E44F26" w:rsidRDefault="00E44F26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370030" w:history="1">
            <w:r w:rsidRPr="008C3FB4">
              <w:rPr>
                <w:rStyle w:val="Hyperlink"/>
                <w:noProof/>
              </w:rPr>
              <w:t>17. Ограничаване на отговорността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522C1" w14:textId="00378C34" w:rsidR="00F02439" w:rsidRDefault="00F02439">
          <w:r>
            <w:rPr>
              <w:b/>
              <w:bCs/>
              <w:noProof/>
            </w:rPr>
            <w:fldChar w:fldCharType="end"/>
          </w:r>
        </w:p>
      </w:sdtContent>
    </w:sdt>
    <w:p w14:paraId="51D6EE28" w14:textId="77777777" w:rsidR="00A935EF" w:rsidRDefault="00A935EF" w:rsidP="00A935EF">
      <w:pPr>
        <w:spacing w:line="276" w:lineRule="auto"/>
        <w:rPr>
          <w:rFonts w:eastAsia="Aptos" w:cs="Times New Roman"/>
        </w:rPr>
      </w:pPr>
    </w:p>
    <w:p w14:paraId="60FB905C" w14:textId="77777777" w:rsidR="00A935EF" w:rsidRPr="00AC394A" w:rsidRDefault="00A935EF">
      <w:pPr>
        <w:jc w:val="left"/>
        <w:rPr>
          <w:rFonts w:eastAsia="Aptos" w:cs="Times New Roman"/>
          <w:lang w:val="en-US"/>
        </w:rPr>
      </w:pPr>
      <w:r>
        <w:rPr>
          <w:rFonts w:eastAsia="Aptos" w:cs="Times New Roman"/>
        </w:rPr>
        <w:br w:type="page"/>
      </w:r>
    </w:p>
    <w:p w14:paraId="68BE2F2E" w14:textId="4528E21B" w:rsidR="00A935EF" w:rsidRPr="00A935EF" w:rsidRDefault="00A935EF" w:rsidP="00A935EF">
      <w:pPr>
        <w:pStyle w:val="Heading1"/>
      </w:pPr>
      <w:bookmarkStart w:id="0" w:name="_Toc225370001"/>
      <w:r>
        <w:lastRenderedPageBreak/>
        <w:t>Въведение</w:t>
      </w:r>
      <w:bookmarkEnd w:id="0"/>
    </w:p>
    <w:p w14:paraId="37062371" w14:textId="47615764" w:rsidR="00A935EF" w:rsidRPr="00A935EF" w:rsidRDefault="00A935EF" w:rsidP="00A935EF">
      <w:pPr>
        <w:spacing w:line="276" w:lineRule="auto"/>
        <w:ind w:firstLine="708"/>
        <w:rPr>
          <w:rFonts w:eastAsia="Aptos" w:cs="Times New Roman"/>
        </w:rPr>
      </w:pPr>
      <w:r w:rsidRPr="00A935EF">
        <w:rPr>
          <w:rFonts w:eastAsia="Aptos" w:cs="Times New Roman"/>
        </w:rPr>
        <w:t xml:space="preserve">В </w:t>
      </w:r>
      <w:r>
        <w:rPr>
          <w:rFonts w:eastAsia="Aptos" w:cs="Times New Roman"/>
        </w:rPr>
        <w:t>днешно време</w:t>
      </w:r>
      <w:r w:rsidRPr="00A935EF">
        <w:rPr>
          <w:rFonts w:eastAsia="Aptos" w:cs="Times New Roman"/>
        </w:rPr>
        <w:t xml:space="preserve"> застаряването на населението води до нарастващ брой хора, страдащи от невродегенеративни заболявания, сред които особено разпространена е деменцията. Това състояние се характеризира с прогресивна загуба на памет, когнитивни способности и ориентация, което значително затруднява ежедневния живот на пациентите и създава сериозни предизвикателства пред техните близки и медицинските специалисти. Един от основните рискове при хората с деменция е дезориентацията и изгубването, както и невъзможността сами да следят здравословното си състояние.</w:t>
      </w:r>
    </w:p>
    <w:p w14:paraId="018A8849" w14:textId="77777777" w:rsidR="00A935EF" w:rsidRPr="00A935EF" w:rsidRDefault="00A935EF" w:rsidP="00A935EF">
      <w:pPr>
        <w:spacing w:line="276" w:lineRule="auto"/>
        <w:ind w:firstLine="708"/>
        <w:rPr>
          <w:rFonts w:eastAsia="Aptos" w:cs="Times New Roman"/>
        </w:rPr>
      </w:pPr>
      <w:r w:rsidRPr="00A935EF">
        <w:rPr>
          <w:rFonts w:eastAsia="Aptos" w:cs="Times New Roman"/>
        </w:rPr>
        <w:t xml:space="preserve">Настоящият проект представя концепцията за интелигентна система под името </w:t>
      </w:r>
      <w:proofErr w:type="spellStart"/>
      <w:r w:rsidRPr="00A935EF">
        <w:rPr>
          <w:rFonts w:eastAsia="Aptos" w:cs="Times New Roman"/>
          <w:b/>
          <w:bCs/>
        </w:rPr>
        <w:t>CogniCare</w:t>
      </w:r>
      <w:proofErr w:type="spellEnd"/>
      <w:r w:rsidRPr="00A935EF">
        <w:rPr>
          <w:rFonts w:eastAsia="Aptos" w:cs="Times New Roman"/>
        </w:rPr>
        <w:t xml:space="preserve">, насочена към подобряване качеството на живот и сигурността на пациентите с деменция. Решението комбинира използването на носимо устройство (смарт гривна), мобилно приложение за близките и уеб базирана платформа за медицински специалисти. Чрез интеграция на съвременни технологии като Internet </w:t>
      </w:r>
      <w:proofErr w:type="spellStart"/>
      <w:r w:rsidRPr="00A935EF">
        <w:rPr>
          <w:rFonts w:eastAsia="Aptos" w:cs="Times New Roman"/>
        </w:rPr>
        <w:t>of</w:t>
      </w:r>
      <w:proofErr w:type="spellEnd"/>
      <w:r w:rsidRPr="00A935EF">
        <w:rPr>
          <w:rFonts w:eastAsia="Aptos" w:cs="Times New Roman"/>
        </w:rPr>
        <w:t xml:space="preserve"> </w:t>
      </w:r>
      <w:proofErr w:type="spellStart"/>
      <w:r w:rsidRPr="00A935EF">
        <w:rPr>
          <w:rFonts w:eastAsia="Aptos" w:cs="Times New Roman"/>
        </w:rPr>
        <w:t>Things</w:t>
      </w:r>
      <w:proofErr w:type="spellEnd"/>
      <w:r w:rsidRPr="00A935EF">
        <w:rPr>
          <w:rFonts w:eastAsia="Aptos" w:cs="Times New Roman"/>
        </w:rPr>
        <w:t xml:space="preserve"> (</w:t>
      </w:r>
      <w:proofErr w:type="spellStart"/>
      <w:r w:rsidRPr="00A935EF">
        <w:rPr>
          <w:rFonts w:eastAsia="Aptos" w:cs="Times New Roman"/>
        </w:rPr>
        <w:t>IoT</w:t>
      </w:r>
      <w:proofErr w:type="spellEnd"/>
      <w:r w:rsidRPr="00A935EF">
        <w:rPr>
          <w:rFonts w:eastAsia="Aptos" w:cs="Times New Roman"/>
        </w:rPr>
        <w:t>), облачни услуги и изкуствен интелект, системата предоставя възможност за непрекъснато наблюдение и анализ на състоянието на пациента в реално време.</w:t>
      </w:r>
    </w:p>
    <w:p w14:paraId="26D8D3A8" w14:textId="77777777" w:rsidR="00A935EF" w:rsidRDefault="00A935EF" w:rsidP="00A935EF">
      <w:pPr>
        <w:spacing w:line="276" w:lineRule="auto"/>
        <w:ind w:firstLine="708"/>
        <w:rPr>
          <w:rFonts w:eastAsia="Aptos" w:cs="Times New Roman"/>
        </w:rPr>
      </w:pPr>
      <w:r w:rsidRPr="00A935EF">
        <w:rPr>
          <w:rFonts w:eastAsia="Aptos" w:cs="Times New Roman"/>
        </w:rPr>
        <w:t xml:space="preserve">Основните функционалности на </w:t>
      </w:r>
      <w:proofErr w:type="spellStart"/>
      <w:r w:rsidRPr="00A935EF">
        <w:rPr>
          <w:rFonts w:eastAsia="Aptos" w:cs="Times New Roman"/>
        </w:rPr>
        <w:t>CogniCare</w:t>
      </w:r>
      <w:proofErr w:type="spellEnd"/>
      <w:r w:rsidRPr="00A935EF">
        <w:rPr>
          <w:rFonts w:eastAsia="Aptos" w:cs="Times New Roman"/>
        </w:rPr>
        <w:t xml:space="preserve"> включват проследяване на местоположението чрез GPS, мониторинг на жизнени показатели като пулс и физическа активност, както и автоматично известяване при отклонения от нормалното поведение или при напускане на предварително зададени безопасни зони. Допълнително, системата позволява на близките и лекарите да получават своевременна информация и да реагират бързо при потенциално рискови ситуации.</w:t>
      </w:r>
      <w:r>
        <w:rPr>
          <w:rFonts w:eastAsia="Aptos" w:cs="Times New Roman"/>
        </w:rPr>
        <w:t xml:space="preserve"> </w:t>
      </w:r>
    </w:p>
    <w:p w14:paraId="3A9B1104" w14:textId="71D91135" w:rsidR="00A935EF" w:rsidRPr="00A935EF" w:rsidRDefault="00A935EF" w:rsidP="00A935EF">
      <w:pPr>
        <w:spacing w:line="276" w:lineRule="auto"/>
        <w:ind w:firstLine="708"/>
        <w:rPr>
          <w:rFonts w:eastAsia="Aptos" w:cs="Times New Roman"/>
        </w:rPr>
      </w:pPr>
      <w:r w:rsidRPr="00A935EF">
        <w:rPr>
          <w:rFonts w:eastAsia="Aptos" w:cs="Times New Roman"/>
        </w:rPr>
        <w:t>Друга ключова функционалност на системата е възможността за автоматично напомняне на пациента за прием на лекарства чрез кратки и ясни съобщения, визуализирани директно върху смарт гривната. По този начин се подпомага спазването на предписания лечебен режим, като се намалява рискът от пропускане или неправилен прием на медикаменти.</w:t>
      </w:r>
      <w:r>
        <w:rPr>
          <w:rFonts w:eastAsia="Aptos" w:cs="Times New Roman"/>
        </w:rPr>
        <w:t xml:space="preserve"> Важно е да се отбележи, че тази функционалност може да бъде пускана или спирана в зависимост от прогресията на заболяването.</w:t>
      </w:r>
    </w:p>
    <w:p w14:paraId="69E89EA5" w14:textId="77777777" w:rsidR="00A935EF" w:rsidRPr="00A935EF" w:rsidRDefault="00A935EF" w:rsidP="00A935EF">
      <w:pPr>
        <w:spacing w:line="276" w:lineRule="auto"/>
        <w:rPr>
          <w:rFonts w:eastAsia="Aptos" w:cs="Times New Roman"/>
        </w:rPr>
      </w:pPr>
      <w:r w:rsidRPr="00A935EF">
        <w:rPr>
          <w:rFonts w:eastAsia="Aptos" w:cs="Times New Roman"/>
        </w:rPr>
        <w:t xml:space="preserve">Целта на разработката е не само да осигури по-висока степен на безопасност за пациентите, но и да намали стреса и натоварването върху техните семейства. Чрез внедряване на интелигентни алгоритми за анализ на данни, </w:t>
      </w:r>
      <w:proofErr w:type="spellStart"/>
      <w:r w:rsidRPr="00A935EF">
        <w:rPr>
          <w:rFonts w:eastAsia="Aptos" w:cs="Times New Roman"/>
        </w:rPr>
        <w:t>CogniCare</w:t>
      </w:r>
      <w:proofErr w:type="spellEnd"/>
      <w:r w:rsidRPr="00A935EF">
        <w:rPr>
          <w:rFonts w:eastAsia="Aptos" w:cs="Times New Roman"/>
        </w:rPr>
        <w:t xml:space="preserve"> има потенциала да открива ранни признаци на влошаване на състоянието и да подпомага вземането на информирани медицински решения.</w:t>
      </w:r>
    </w:p>
    <w:p w14:paraId="49C8B33C" w14:textId="0C395847" w:rsidR="00F02439" w:rsidRDefault="00A935EF" w:rsidP="00A935EF">
      <w:pPr>
        <w:spacing w:line="276" w:lineRule="auto"/>
        <w:ind w:firstLine="708"/>
        <w:rPr>
          <w:rFonts w:eastAsia="Aptos" w:cs="Times New Roman"/>
        </w:rPr>
      </w:pPr>
      <w:r w:rsidRPr="00A935EF">
        <w:rPr>
          <w:rFonts w:eastAsia="Aptos" w:cs="Times New Roman"/>
        </w:rPr>
        <w:t>В заключение, предложеното софтуерно решение представлява иновативен подход към грижата за хора с деменция, съчетавайки технологии и хуманна насоченост, с цел създаване на по-сигурна и подкрепяща среда за една от най-уязвимите групи в обществото.</w:t>
      </w:r>
    </w:p>
    <w:p w14:paraId="0EFC496D" w14:textId="77777777" w:rsidR="00F02439" w:rsidRDefault="00F02439">
      <w:pPr>
        <w:jc w:val="left"/>
        <w:rPr>
          <w:rFonts w:eastAsia="Aptos" w:cs="Times New Roman"/>
        </w:rPr>
      </w:pPr>
      <w:r>
        <w:rPr>
          <w:rFonts w:eastAsia="Aptos" w:cs="Times New Roman"/>
        </w:rPr>
        <w:br w:type="page"/>
      </w:r>
    </w:p>
    <w:p w14:paraId="23356B28" w14:textId="5C223814" w:rsidR="00F02439" w:rsidRDefault="00F02439" w:rsidP="00DD7395">
      <w:pPr>
        <w:pStyle w:val="Heading1"/>
      </w:pPr>
      <w:bookmarkStart w:id="1" w:name="_Toc225370002"/>
      <w:r>
        <w:rPr>
          <w:lang w:val="en-US"/>
        </w:rPr>
        <w:lastRenderedPageBreak/>
        <w:t xml:space="preserve">SMART </w:t>
      </w:r>
      <w:r>
        <w:t>анализ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400"/>
        <w:gridCol w:w="5726"/>
      </w:tblGrid>
      <w:tr w:rsidR="00AC394A" w:rsidRPr="00AC394A" w14:paraId="2F0289CE" w14:textId="77777777" w:rsidTr="00767C78">
        <w:tc>
          <w:tcPr>
            <w:tcW w:w="900" w:type="dxa"/>
            <w:tcBorders>
              <w:top w:val="single" w:sz="2" w:space="0" w:color="1A5E8A"/>
              <w:left w:val="single" w:sz="2" w:space="0" w:color="1A5E8A"/>
              <w:bottom w:val="single" w:sz="2" w:space="0" w:color="1A5E8A"/>
              <w:right w:val="single" w:sz="2" w:space="0" w:color="1A5E8A"/>
            </w:tcBorders>
            <w:shd w:val="clear" w:color="auto" w:fill="1A5E8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CA3E1A" w14:textId="77777777" w:rsidR="00AC394A" w:rsidRPr="00AC394A" w:rsidRDefault="00AC394A" w:rsidP="00AC394A">
            <w:pPr>
              <w:jc w:val="center"/>
            </w:pPr>
            <w:r w:rsidRPr="00AC394A">
              <w:rPr>
                <w:b/>
                <w:bCs/>
              </w:rPr>
              <w:t>S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EAF3FB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  <w:hideMark/>
          </w:tcPr>
          <w:p w14:paraId="45A1A179" w14:textId="1173218F" w:rsidR="00AC394A" w:rsidRPr="00AC394A" w:rsidRDefault="00AC394A" w:rsidP="00767C78">
            <w:pPr>
              <w:jc w:val="center"/>
              <w:rPr>
                <w:lang w:val="en-US"/>
              </w:rPr>
            </w:pPr>
            <w:proofErr w:type="spellStart"/>
            <w:r w:rsidRPr="00AC394A">
              <w:rPr>
                <w:b/>
                <w:bCs/>
              </w:rPr>
              <w:t>Specific</w:t>
            </w:r>
            <w:proofErr w:type="spellEnd"/>
          </w:p>
        </w:tc>
        <w:tc>
          <w:tcPr>
            <w:tcW w:w="57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4BC8336" w14:textId="77777777" w:rsidR="00AC394A" w:rsidRPr="00AC394A" w:rsidRDefault="00AC394A" w:rsidP="00AC394A">
            <w:pPr>
              <w:jc w:val="left"/>
            </w:pPr>
            <w:r w:rsidRPr="00AC394A">
              <w:t xml:space="preserve">Разработка на система за наблюдение на пациенти с деменция чрез </w:t>
            </w:r>
            <w:proofErr w:type="spellStart"/>
            <w:r w:rsidRPr="00AC394A">
              <w:t>wearable</w:t>
            </w:r>
            <w:proofErr w:type="spellEnd"/>
            <w:r w:rsidRPr="00AC394A">
              <w:t xml:space="preserve"> устройство и мобилно приложение.</w:t>
            </w:r>
          </w:p>
        </w:tc>
      </w:tr>
      <w:tr w:rsidR="00AC394A" w:rsidRPr="00AC394A" w14:paraId="30BAACEB" w14:textId="77777777" w:rsidTr="00767C78">
        <w:tc>
          <w:tcPr>
            <w:tcW w:w="900" w:type="dxa"/>
            <w:tcBorders>
              <w:top w:val="single" w:sz="2" w:space="0" w:color="1A6B3C"/>
              <w:left w:val="single" w:sz="2" w:space="0" w:color="1A6B3C"/>
              <w:bottom w:val="single" w:sz="2" w:space="0" w:color="1A6B3C"/>
              <w:right w:val="single" w:sz="2" w:space="0" w:color="1A6B3C"/>
            </w:tcBorders>
            <w:shd w:val="clear" w:color="auto" w:fill="1A6B3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6D7FDA" w14:textId="77777777" w:rsidR="00AC394A" w:rsidRPr="00AC394A" w:rsidRDefault="00AC394A" w:rsidP="00AC394A">
            <w:pPr>
              <w:jc w:val="center"/>
            </w:pPr>
            <w:r w:rsidRPr="00AC394A">
              <w:rPr>
                <w:b/>
                <w:bCs/>
              </w:rPr>
              <w:t>M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EAF5EE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  <w:hideMark/>
          </w:tcPr>
          <w:p w14:paraId="6BA1F188" w14:textId="5B6433A9" w:rsidR="00AC394A" w:rsidRPr="00AC394A" w:rsidRDefault="00AC394A" w:rsidP="00767C78">
            <w:pPr>
              <w:jc w:val="center"/>
              <w:rPr>
                <w:lang w:val="en-US"/>
              </w:rPr>
            </w:pPr>
            <w:proofErr w:type="spellStart"/>
            <w:r w:rsidRPr="00AC394A">
              <w:rPr>
                <w:b/>
                <w:bCs/>
              </w:rPr>
              <w:t>Measurable</w:t>
            </w:r>
            <w:proofErr w:type="spellEnd"/>
          </w:p>
        </w:tc>
        <w:tc>
          <w:tcPr>
            <w:tcW w:w="57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EBBEE02" w14:textId="77777777" w:rsidR="00AC394A" w:rsidRPr="00AC394A" w:rsidRDefault="00AC394A" w:rsidP="00767C78">
            <w:pPr>
              <w:jc w:val="left"/>
            </w:pPr>
            <w:r w:rsidRPr="00AC394A">
              <w:t>1000 активни потребители в първата година</w:t>
            </w:r>
          </w:p>
          <w:p w14:paraId="4AA6A974" w14:textId="77777777" w:rsidR="00AC394A" w:rsidRPr="00AC394A" w:rsidRDefault="00AC394A" w:rsidP="00767C78">
            <w:pPr>
              <w:jc w:val="left"/>
            </w:pPr>
            <w:r w:rsidRPr="00AC394A">
              <w:t>95% точност на GPS проследяване</w:t>
            </w:r>
          </w:p>
          <w:p w14:paraId="76BFA21A" w14:textId="77777777" w:rsidR="00AC394A" w:rsidRPr="00AC394A" w:rsidRDefault="00AC394A" w:rsidP="00767C78">
            <w:pPr>
              <w:jc w:val="left"/>
            </w:pPr>
            <w:r w:rsidRPr="00AC394A">
              <w:t>Под 5 секунди латентност за известия</w:t>
            </w:r>
          </w:p>
        </w:tc>
      </w:tr>
      <w:tr w:rsidR="00AC394A" w:rsidRPr="00AC394A" w14:paraId="5A94E172" w14:textId="77777777" w:rsidTr="00767C78">
        <w:tc>
          <w:tcPr>
            <w:tcW w:w="900" w:type="dxa"/>
            <w:tcBorders>
              <w:top w:val="single" w:sz="2" w:space="0" w:color="6B4A1A"/>
              <w:left w:val="single" w:sz="2" w:space="0" w:color="6B4A1A"/>
              <w:bottom w:val="single" w:sz="2" w:space="0" w:color="6B4A1A"/>
              <w:right w:val="single" w:sz="2" w:space="0" w:color="6B4A1A"/>
            </w:tcBorders>
            <w:shd w:val="clear" w:color="auto" w:fill="6B4A1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887563" w14:textId="77777777" w:rsidR="00AC394A" w:rsidRPr="00AC394A" w:rsidRDefault="00AC394A" w:rsidP="00AC394A">
            <w:pPr>
              <w:jc w:val="center"/>
            </w:pPr>
            <w:r w:rsidRPr="00AC394A">
              <w:rPr>
                <w:b/>
                <w:bCs/>
              </w:rPr>
              <w:t>A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BF4E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  <w:hideMark/>
          </w:tcPr>
          <w:p w14:paraId="231EC10B" w14:textId="6F1703E0" w:rsidR="00AC394A" w:rsidRPr="00AC394A" w:rsidRDefault="00AC394A" w:rsidP="00767C78">
            <w:pPr>
              <w:jc w:val="center"/>
              <w:rPr>
                <w:lang w:val="en-US"/>
              </w:rPr>
            </w:pPr>
            <w:proofErr w:type="spellStart"/>
            <w:r w:rsidRPr="00AC394A">
              <w:rPr>
                <w:b/>
                <w:bCs/>
              </w:rPr>
              <w:t>Achievable</w:t>
            </w:r>
            <w:proofErr w:type="spellEnd"/>
          </w:p>
        </w:tc>
        <w:tc>
          <w:tcPr>
            <w:tcW w:w="57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DE08D2D" w14:textId="77777777" w:rsidR="00AC394A" w:rsidRPr="00AC394A" w:rsidRDefault="00AC394A" w:rsidP="00AC394A">
            <w:pPr>
              <w:jc w:val="left"/>
            </w:pPr>
            <w:r w:rsidRPr="00AC394A">
              <w:t xml:space="preserve">Реализацията е постижима чрез интеграция на съществуващи технологични решения — GPS модули, </w:t>
            </w:r>
            <w:proofErr w:type="spellStart"/>
            <w:r w:rsidRPr="00AC394A">
              <w:t>wearable</w:t>
            </w:r>
            <w:proofErr w:type="spellEnd"/>
            <w:r w:rsidRPr="00AC394A">
              <w:t xml:space="preserve"> устройства и </w:t>
            </w:r>
            <w:proofErr w:type="spellStart"/>
            <w:r w:rsidRPr="00AC394A">
              <w:t>cloud</w:t>
            </w:r>
            <w:proofErr w:type="spellEnd"/>
            <w:r w:rsidRPr="00AC394A">
              <w:t xml:space="preserve"> платформи, което намалява сложността и времето за разработка.</w:t>
            </w:r>
          </w:p>
        </w:tc>
      </w:tr>
      <w:tr w:rsidR="00AC394A" w:rsidRPr="00AC394A" w14:paraId="400F9524" w14:textId="77777777" w:rsidTr="00767C78">
        <w:tc>
          <w:tcPr>
            <w:tcW w:w="900" w:type="dxa"/>
            <w:tcBorders>
              <w:top w:val="single" w:sz="2" w:space="0" w:color="5A1A6B"/>
              <w:left w:val="single" w:sz="2" w:space="0" w:color="5A1A6B"/>
              <w:bottom w:val="single" w:sz="2" w:space="0" w:color="5A1A6B"/>
              <w:right w:val="single" w:sz="2" w:space="0" w:color="5A1A6B"/>
            </w:tcBorders>
            <w:shd w:val="clear" w:color="auto" w:fill="5A1A6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99B40C" w14:textId="77777777" w:rsidR="00AC394A" w:rsidRPr="00AC394A" w:rsidRDefault="00AC394A" w:rsidP="00AC394A">
            <w:pPr>
              <w:jc w:val="center"/>
            </w:pPr>
            <w:r w:rsidRPr="00AC394A">
              <w:rPr>
                <w:b/>
                <w:bCs/>
              </w:rPr>
              <w:t>R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5EAF9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  <w:hideMark/>
          </w:tcPr>
          <w:p w14:paraId="4F9CFDD6" w14:textId="77777777" w:rsidR="00AC394A" w:rsidRPr="00AC394A" w:rsidRDefault="00AC394A" w:rsidP="00767C78">
            <w:pPr>
              <w:jc w:val="center"/>
            </w:pPr>
            <w:proofErr w:type="spellStart"/>
            <w:r w:rsidRPr="00AC394A">
              <w:rPr>
                <w:b/>
                <w:bCs/>
              </w:rPr>
              <w:t>Relevant</w:t>
            </w:r>
            <w:proofErr w:type="spellEnd"/>
          </w:p>
          <w:p w14:paraId="54C2CD89" w14:textId="60FC93BF" w:rsidR="00AC394A" w:rsidRPr="00AC394A" w:rsidRDefault="00AC394A" w:rsidP="00767C78">
            <w:pPr>
              <w:jc w:val="center"/>
            </w:pPr>
          </w:p>
        </w:tc>
        <w:tc>
          <w:tcPr>
            <w:tcW w:w="57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053F5F5" w14:textId="77777777" w:rsidR="00AC394A" w:rsidRPr="00AC394A" w:rsidRDefault="00AC394A" w:rsidP="00AC394A">
            <w:pPr>
              <w:jc w:val="left"/>
            </w:pPr>
            <w:r w:rsidRPr="00AC394A">
              <w:t>Приложението предоставя решение на нарастващия проблем със застаряващото население.</w:t>
            </w:r>
          </w:p>
        </w:tc>
      </w:tr>
      <w:tr w:rsidR="00AC394A" w:rsidRPr="00AC394A" w14:paraId="20A0CD23" w14:textId="77777777" w:rsidTr="00767C78">
        <w:tc>
          <w:tcPr>
            <w:tcW w:w="900" w:type="dxa"/>
            <w:tcBorders>
              <w:top w:val="single" w:sz="2" w:space="0" w:color="7B2D2D"/>
              <w:left w:val="single" w:sz="2" w:space="0" w:color="7B2D2D"/>
              <w:bottom w:val="single" w:sz="2" w:space="0" w:color="7B2D2D"/>
              <w:right w:val="single" w:sz="2" w:space="0" w:color="7B2D2D"/>
            </w:tcBorders>
            <w:shd w:val="clear" w:color="auto" w:fill="7B2D2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D95774" w14:textId="77777777" w:rsidR="00AC394A" w:rsidRPr="00AC394A" w:rsidRDefault="00AC394A" w:rsidP="00AC394A">
            <w:pPr>
              <w:jc w:val="center"/>
            </w:pPr>
            <w:r w:rsidRPr="00AC394A">
              <w:rPr>
                <w:b/>
                <w:bCs/>
              </w:rPr>
              <w:t>T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0F0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  <w:hideMark/>
          </w:tcPr>
          <w:p w14:paraId="26919DBE" w14:textId="5A337803" w:rsidR="00AC394A" w:rsidRPr="00AC394A" w:rsidRDefault="00AC394A" w:rsidP="00767C78">
            <w:pPr>
              <w:jc w:val="center"/>
              <w:rPr>
                <w:lang w:val="en-US"/>
              </w:rPr>
            </w:pPr>
            <w:proofErr w:type="spellStart"/>
            <w:r w:rsidRPr="00AC394A">
              <w:rPr>
                <w:b/>
                <w:bCs/>
              </w:rPr>
              <w:t>Time-bound</w:t>
            </w:r>
            <w:proofErr w:type="spellEnd"/>
          </w:p>
        </w:tc>
        <w:tc>
          <w:tcPr>
            <w:tcW w:w="57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AFA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B5D4C47" w14:textId="007FC090" w:rsidR="00AC394A" w:rsidRPr="00AC394A" w:rsidRDefault="00AC394A" w:rsidP="00767C78">
            <w:pPr>
              <w:jc w:val="left"/>
            </w:pPr>
            <w:r w:rsidRPr="00AC394A">
              <w:t xml:space="preserve">MVP за </w:t>
            </w:r>
            <w:r>
              <w:rPr>
                <w:lang w:val="en-US"/>
              </w:rPr>
              <w:t>12</w:t>
            </w:r>
            <w:r w:rsidRPr="00AC394A">
              <w:t xml:space="preserve"> месеца</w:t>
            </w:r>
          </w:p>
          <w:p w14:paraId="054419DC" w14:textId="1F03ACF3" w:rsidR="00AC394A" w:rsidRPr="00AC394A" w:rsidRDefault="00AC394A" w:rsidP="00767C78">
            <w:pPr>
              <w:jc w:val="left"/>
            </w:pPr>
            <w:r w:rsidRPr="00AC394A">
              <w:t xml:space="preserve">Пълен продукт за </w:t>
            </w:r>
            <w:r>
              <w:rPr>
                <w:lang w:val="en-US"/>
              </w:rPr>
              <w:t>24</w:t>
            </w:r>
            <w:r w:rsidRPr="00AC394A">
              <w:t xml:space="preserve"> месеца</w:t>
            </w:r>
          </w:p>
        </w:tc>
      </w:tr>
    </w:tbl>
    <w:p w14:paraId="3E2E9F73" w14:textId="4BCA8307" w:rsidR="00DD7395" w:rsidRPr="0047665F" w:rsidRDefault="00DD7395">
      <w:pPr>
        <w:jc w:val="left"/>
        <w:rPr>
          <w:lang w:val="en-US"/>
        </w:rPr>
      </w:pPr>
    </w:p>
    <w:p w14:paraId="308304CD" w14:textId="3B5ECF61" w:rsidR="00DD7395" w:rsidRDefault="00DD7395" w:rsidP="00DD7395">
      <w:pPr>
        <w:pStyle w:val="Heading1"/>
      </w:pPr>
      <w:bookmarkStart w:id="2" w:name="_Toc225370003"/>
      <w:r>
        <w:rPr>
          <w:lang w:val="en-US"/>
        </w:rPr>
        <w:t>SWOT</w:t>
      </w:r>
      <w:r>
        <w:t xml:space="preserve"> анализ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D6BF6" w14:paraId="781AC48E" w14:textId="77777777" w:rsidTr="00C02A30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2" w:space="0" w:color="1A6B3C"/>
              <w:left w:val="single" w:sz="2" w:space="0" w:color="1A6B3C"/>
              <w:bottom w:val="single" w:sz="2" w:space="0" w:color="1A6B3C"/>
              <w:right w:val="single" w:sz="2" w:space="0" w:color="1A6B3C"/>
            </w:tcBorders>
            <w:shd w:val="clear" w:color="auto" w:fill="EAF5EE"/>
            <w:tcMar>
              <w:top w:w="100" w:type="dxa"/>
              <w:left w:w="140" w:type="dxa"/>
              <w:bottom w:w="120" w:type="dxa"/>
              <w:right w:w="140" w:type="dxa"/>
            </w:tcMar>
          </w:tcPr>
          <w:p w14:paraId="1B7D31EE" w14:textId="1EBB2A30" w:rsidR="00CD6BF6" w:rsidRDefault="00CD6BF6" w:rsidP="00C02A30">
            <w:pPr>
              <w:pBdr>
                <w:bottom w:val="single" w:sz="4" w:space="4" w:color="1A6B3C"/>
              </w:pBdr>
              <w:spacing w:after="10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1A6B3C"/>
                <w:sz w:val="22"/>
                <w:szCs w:val="22"/>
              </w:rPr>
              <w:t>Strengths</w:t>
            </w:r>
            <w:proofErr w:type="spellEnd"/>
          </w:p>
          <w:p w14:paraId="2CF12C83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Решава проблем, касаещ голяма част от световното население</w:t>
            </w:r>
          </w:p>
          <w:p w14:paraId="3B456825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Висока социална стойност</w:t>
            </w:r>
          </w:p>
          <w:p w14:paraId="70B92303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Възможност за AI интеграция</w:t>
            </w:r>
          </w:p>
          <w:p w14:paraId="0981268D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Повишава сигурността на пациента</w:t>
            </w:r>
          </w:p>
          <w:p w14:paraId="3AB09776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Улеснява лекари и семейството на пациента</w:t>
            </w:r>
          </w:p>
        </w:tc>
        <w:tc>
          <w:tcPr>
            <w:tcW w:w="4513" w:type="dxa"/>
            <w:tcBorders>
              <w:top w:val="single" w:sz="2" w:space="0" w:color="B84A00"/>
              <w:left w:val="single" w:sz="2" w:space="0" w:color="B84A00"/>
              <w:bottom w:val="single" w:sz="2" w:space="0" w:color="B84A00"/>
              <w:right w:val="single" w:sz="2" w:space="0" w:color="B84A00"/>
            </w:tcBorders>
            <w:shd w:val="clear" w:color="auto" w:fill="FDF0E8"/>
            <w:tcMar>
              <w:top w:w="100" w:type="dxa"/>
              <w:left w:w="140" w:type="dxa"/>
              <w:bottom w:w="120" w:type="dxa"/>
              <w:right w:w="140" w:type="dxa"/>
            </w:tcMar>
          </w:tcPr>
          <w:p w14:paraId="23AF521A" w14:textId="0D680BF4" w:rsidR="00CD6BF6" w:rsidRDefault="00CD6BF6" w:rsidP="00C02A30">
            <w:pPr>
              <w:pBdr>
                <w:bottom w:val="single" w:sz="4" w:space="4" w:color="B84A00"/>
              </w:pBdr>
              <w:spacing w:after="10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B84A00"/>
                <w:sz w:val="22"/>
                <w:szCs w:val="22"/>
              </w:rPr>
              <w:t>Weaknesses</w:t>
            </w:r>
            <w:proofErr w:type="spellEnd"/>
          </w:p>
          <w:p w14:paraId="17ED66D2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Гривната е скъпа</w:t>
            </w:r>
          </w:p>
          <w:p w14:paraId="098E42AF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Батерия и надеждност</w:t>
            </w:r>
          </w:p>
          <w:p w14:paraId="31A0F67D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Точност на медицинските данни</w:t>
            </w:r>
          </w:p>
          <w:p w14:paraId="071CD4C2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Зависимост от интернет и GPS</w:t>
            </w:r>
          </w:p>
        </w:tc>
      </w:tr>
      <w:tr w:rsidR="00CD6BF6" w14:paraId="6DA883E3" w14:textId="77777777" w:rsidTr="00C02A30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2" w:space="0" w:color="1A4F8A"/>
              <w:left w:val="single" w:sz="2" w:space="0" w:color="1A4F8A"/>
              <w:bottom w:val="single" w:sz="2" w:space="0" w:color="1A4F8A"/>
              <w:right w:val="single" w:sz="2" w:space="0" w:color="1A4F8A"/>
            </w:tcBorders>
            <w:shd w:val="clear" w:color="auto" w:fill="EAF0FA"/>
            <w:tcMar>
              <w:top w:w="100" w:type="dxa"/>
              <w:left w:w="140" w:type="dxa"/>
              <w:bottom w:w="120" w:type="dxa"/>
              <w:right w:w="140" w:type="dxa"/>
            </w:tcMar>
          </w:tcPr>
          <w:p w14:paraId="35F370A0" w14:textId="67B71D2D" w:rsidR="00CD6BF6" w:rsidRDefault="00CD6BF6" w:rsidP="00C02A30">
            <w:pPr>
              <w:pBdr>
                <w:bottom w:val="single" w:sz="4" w:space="4" w:color="1A4F8A"/>
              </w:pBdr>
              <w:spacing w:after="10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1A4F8A"/>
                <w:sz w:val="22"/>
                <w:szCs w:val="22"/>
              </w:rPr>
              <w:t>Opportunities</w:t>
            </w:r>
            <w:proofErr w:type="spellEnd"/>
          </w:p>
          <w:p w14:paraId="57347979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Партньорства с болници</w:t>
            </w:r>
          </w:p>
          <w:p w14:paraId="1324FE83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Интеграция със здравни системи</w:t>
            </w:r>
          </w:p>
          <w:p w14:paraId="0D449C1E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Разширение към други заболявания</w:t>
            </w:r>
          </w:p>
          <w:p w14:paraId="1C25EB0A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Европейски програми и финансиране</w:t>
            </w:r>
          </w:p>
        </w:tc>
        <w:tc>
          <w:tcPr>
            <w:tcW w:w="4513" w:type="dxa"/>
            <w:tcBorders>
              <w:top w:val="single" w:sz="2" w:space="0" w:color="7B2D2D"/>
              <w:left w:val="single" w:sz="2" w:space="0" w:color="7B2D2D"/>
              <w:bottom w:val="single" w:sz="2" w:space="0" w:color="7B2D2D"/>
              <w:right w:val="single" w:sz="2" w:space="0" w:color="7B2D2D"/>
            </w:tcBorders>
            <w:shd w:val="clear" w:color="auto" w:fill="FAF0F0"/>
            <w:tcMar>
              <w:top w:w="100" w:type="dxa"/>
              <w:left w:w="140" w:type="dxa"/>
              <w:bottom w:w="120" w:type="dxa"/>
              <w:right w:w="140" w:type="dxa"/>
            </w:tcMar>
          </w:tcPr>
          <w:p w14:paraId="75B6A4B0" w14:textId="1EE21E3A" w:rsidR="00CD6BF6" w:rsidRDefault="00CD6BF6" w:rsidP="00C02A30">
            <w:pPr>
              <w:pBdr>
                <w:bottom w:val="single" w:sz="4" w:space="4" w:color="7B2D2D"/>
              </w:pBdr>
              <w:spacing w:after="10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7B2D2D"/>
                <w:sz w:val="22"/>
                <w:szCs w:val="22"/>
              </w:rPr>
              <w:t>Threats</w:t>
            </w:r>
            <w:proofErr w:type="spellEnd"/>
          </w:p>
          <w:p w14:paraId="7AD8EDC5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Защита на лични данни</w:t>
            </w:r>
          </w:p>
          <w:p w14:paraId="6F2685E4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Правни ограничения за медицински данни</w:t>
            </w:r>
          </w:p>
          <w:p w14:paraId="33EB6840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Недоверие от потребители</w:t>
            </w:r>
          </w:p>
          <w:p w14:paraId="690B32CB" w14:textId="77777777" w:rsidR="00CD6BF6" w:rsidRDefault="00CD6BF6" w:rsidP="00CD6BF6">
            <w:pPr>
              <w:pStyle w:val="ListParagraph"/>
              <w:numPr>
                <w:ilvl w:val="0"/>
                <w:numId w:val="24"/>
              </w:numPr>
              <w:spacing w:before="30" w:after="30" w:line="240" w:lineRule="auto"/>
              <w:contextualSpacing w:val="0"/>
              <w:jc w:val="left"/>
            </w:pPr>
            <w:r>
              <w:rPr>
                <w:rFonts w:ascii="Arial" w:eastAsia="Arial" w:hAnsi="Arial" w:cs="Arial"/>
                <w:color w:val="333333"/>
                <w:sz w:val="18"/>
                <w:szCs w:val="18"/>
              </w:rPr>
              <w:t>Вероятност пациентът да свали гривната</w:t>
            </w:r>
          </w:p>
        </w:tc>
      </w:tr>
    </w:tbl>
    <w:p w14:paraId="33D2F1DA" w14:textId="77777777" w:rsidR="00F051AF" w:rsidRDefault="00F051AF">
      <w:pPr>
        <w:jc w:val="left"/>
      </w:pPr>
      <w:r>
        <w:br w:type="page"/>
      </w:r>
    </w:p>
    <w:p w14:paraId="4AA9FFD8" w14:textId="77777777" w:rsidR="00CD6BF6" w:rsidRDefault="00CD6BF6" w:rsidP="00CD6BF6">
      <w:pPr>
        <w:pStyle w:val="Heading1"/>
      </w:pPr>
      <w:bookmarkStart w:id="3" w:name="_Toc225370004"/>
      <w:r>
        <w:rPr>
          <w:rFonts w:eastAsia="Arial"/>
        </w:rPr>
        <w:lastRenderedPageBreak/>
        <w:t>Системна архитектура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7"/>
        <w:gridCol w:w="2705"/>
        <w:gridCol w:w="3874"/>
      </w:tblGrid>
      <w:tr w:rsidR="00CD6BF6" w:rsidRPr="00CD6BF6" w14:paraId="4685AD2A" w14:textId="77777777">
        <w:trPr>
          <w:tblHeader/>
        </w:trPr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B275BF4" w14:textId="77777777" w:rsidR="00CD6BF6" w:rsidRPr="00CD6BF6" w:rsidRDefault="00CD6BF6" w:rsidP="00CD6BF6">
            <w:pPr>
              <w:rPr>
                <w:color w:val="FFFFFF" w:themeColor="background1"/>
              </w:rPr>
            </w:pPr>
            <w:r w:rsidRPr="00CD6BF6">
              <w:rPr>
                <w:b/>
                <w:bCs/>
                <w:color w:val="FFFFFF" w:themeColor="background1"/>
              </w:rPr>
              <w:t>Компонент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6FFF76EE" w14:textId="77777777" w:rsidR="00CD6BF6" w:rsidRPr="00CD6BF6" w:rsidRDefault="00CD6BF6" w:rsidP="00CD6BF6">
            <w:pPr>
              <w:rPr>
                <w:color w:val="FFFFFF" w:themeColor="background1"/>
              </w:rPr>
            </w:pPr>
            <w:r w:rsidRPr="00CD6BF6">
              <w:rPr>
                <w:b/>
                <w:bCs/>
                <w:color w:val="FFFFFF" w:themeColor="background1"/>
              </w:rPr>
              <w:t>Технологии</w:t>
            </w:r>
          </w:p>
        </w:tc>
        <w:tc>
          <w:tcPr>
            <w:tcW w:w="4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68279C1" w14:textId="77777777" w:rsidR="00CD6BF6" w:rsidRPr="00CD6BF6" w:rsidRDefault="00CD6BF6" w:rsidP="00CD6BF6">
            <w:pPr>
              <w:rPr>
                <w:color w:val="FFFFFF" w:themeColor="background1"/>
              </w:rPr>
            </w:pPr>
            <w:r w:rsidRPr="00CD6BF6">
              <w:rPr>
                <w:b/>
                <w:bCs/>
                <w:color w:val="FFFFFF" w:themeColor="background1"/>
              </w:rPr>
              <w:t>Описание / Функции</w:t>
            </w:r>
          </w:p>
        </w:tc>
      </w:tr>
      <w:tr w:rsidR="00CD6BF6" w:rsidRPr="00CD6BF6" w14:paraId="769F5001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11510C1D" w14:textId="77777777" w:rsidR="00CD6BF6" w:rsidRPr="00CD6BF6" w:rsidRDefault="00CD6BF6" w:rsidP="00CD6BF6">
            <w:pPr>
              <w:jc w:val="left"/>
            </w:pPr>
            <w:r w:rsidRPr="00CD6BF6">
              <w:rPr>
                <w:b/>
                <w:bCs/>
              </w:rPr>
              <w:t>Мобилно приложение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6D4A5E91" w14:textId="77777777" w:rsidR="00CD6BF6" w:rsidRPr="00CD6BF6" w:rsidRDefault="00CD6BF6" w:rsidP="00CD6BF6">
            <w:pPr>
              <w:jc w:val="left"/>
            </w:pPr>
            <w:proofErr w:type="spellStart"/>
            <w:r w:rsidRPr="00CD6BF6">
              <w:t>React</w:t>
            </w:r>
            <w:proofErr w:type="spellEnd"/>
            <w:r w:rsidRPr="00CD6BF6">
              <w:t xml:space="preserve"> </w:t>
            </w:r>
            <w:proofErr w:type="spellStart"/>
            <w:r w:rsidRPr="00CD6BF6">
              <w:t>Native</w:t>
            </w:r>
            <w:proofErr w:type="spellEnd"/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91ADD0E" w14:textId="77777777" w:rsidR="00CD6BF6" w:rsidRPr="00CD6BF6" w:rsidRDefault="00CD6BF6" w:rsidP="00CD6BF6">
            <w:pPr>
              <w:jc w:val="left"/>
            </w:pPr>
            <w:r w:rsidRPr="00CD6BF6">
              <w:t>Карта, известия, здравни данни</w:t>
            </w:r>
          </w:p>
        </w:tc>
      </w:tr>
      <w:tr w:rsidR="00CD6BF6" w:rsidRPr="00CD6BF6" w14:paraId="027EE0DD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8CD221C" w14:textId="77777777" w:rsidR="00CD6BF6" w:rsidRPr="00CD6BF6" w:rsidRDefault="00CD6BF6" w:rsidP="00CD6BF6">
            <w:pPr>
              <w:jc w:val="left"/>
            </w:pPr>
            <w:proofErr w:type="spellStart"/>
            <w:r w:rsidRPr="00CD6BF6">
              <w:rPr>
                <w:b/>
                <w:bCs/>
              </w:rPr>
              <w:t>Wearable</w:t>
            </w:r>
            <w:proofErr w:type="spellEnd"/>
            <w:r w:rsidRPr="00CD6BF6">
              <w:rPr>
                <w:b/>
                <w:bCs/>
              </w:rPr>
              <w:t xml:space="preserve"> (гривна)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0A26DCE" w14:textId="77777777" w:rsidR="00CD6BF6" w:rsidRPr="00CD6BF6" w:rsidRDefault="00CD6BF6" w:rsidP="00CD6BF6">
            <w:pPr>
              <w:jc w:val="left"/>
            </w:pPr>
            <w:proofErr w:type="spellStart"/>
            <w:r w:rsidRPr="00CD6BF6">
              <w:t>Embedded</w:t>
            </w:r>
            <w:proofErr w:type="spellEnd"/>
            <w:r w:rsidRPr="00CD6BF6">
              <w:t xml:space="preserve"> C/C++</w:t>
            </w:r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025B4551" w14:textId="77777777" w:rsidR="00CD6BF6" w:rsidRPr="00CD6BF6" w:rsidRDefault="00CD6BF6" w:rsidP="00CD6BF6">
            <w:pPr>
              <w:jc w:val="left"/>
            </w:pPr>
            <w:r w:rsidRPr="00CD6BF6">
              <w:t xml:space="preserve">GPS, </w:t>
            </w:r>
            <w:proofErr w:type="spellStart"/>
            <w:r w:rsidRPr="00CD6BF6">
              <w:t>Bluetooth</w:t>
            </w:r>
            <w:proofErr w:type="spellEnd"/>
            <w:r w:rsidRPr="00CD6BF6">
              <w:t>/LTE, пулс, акселерометър</w:t>
            </w:r>
          </w:p>
        </w:tc>
      </w:tr>
      <w:tr w:rsidR="00CD6BF6" w:rsidRPr="00CD6BF6" w14:paraId="1A1A8A72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88526BF" w14:textId="77777777" w:rsidR="00CD6BF6" w:rsidRPr="00CD6BF6" w:rsidRDefault="00CD6BF6" w:rsidP="00CD6BF6">
            <w:pPr>
              <w:jc w:val="left"/>
            </w:pPr>
            <w:proofErr w:type="spellStart"/>
            <w:r w:rsidRPr="00CD6BF6"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072C6186" w14:textId="0015CF0D" w:rsidR="00CD6BF6" w:rsidRPr="00CD6BF6" w:rsidRDefault="00CD6BF6" w:rsidP="00CD6BF6">
            <w:pPr>
              <w:jc w:val="left"/>
            </w:pPr>
            <w:proofErr w:type="spellStart"/>
            <w:r w:rsidRPr="00CD6BF6">
              <w:t>Spring</w:t>
            </w:r>
            <w:proofErr w:type="spellEnd"/>
            <w:r w:rsidRPr="00CD6BF6">
              <w:t xml:space="preserve"> </w:t>
            </w:r>
            <w:proofErr w:type="spellStart"/>
            <w:r w:rsidRPr="00CD6BF6">
              <w:t>Boot</w:t>
            </w:r>
            <w:proofErr w:type="spellEnd"/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4CA61258" w14:textId="77777777" w:rsidR="00CD6BF6" w:rsidRPr="00CD6BF6" w:rsidRDefault="00CD6BF6" w:rsidP="00CD6BF6">
            <w:pPr>
              <w:jc w:val="left"/>
            </w:pPr>
            <w:r w:rsidRPr="00CD6BF6">
              <w:t>REST API, заявки, известия</w:t>
            </w:r>
          </w:p>
        </w:tc>
      </w:tr>
      <w:tr w:rsidR="00CD6BF6" w:rsidRPr="00CD6BF6" w14:paraId="2E561AA5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073DEE0A" w14:textId="77777777" w:rsidR="00CD6BF6" w:rsidRPr="00CD6BF6" w:rsidRDefault="00CD6BF6" w:rsidP="00CD6BF6">
            <w:pPr>
              <w:jc w:val="left"/>
            </w:pPr>
            <w:r w:rsidRPr="00CD6BF6">
              <w:rPr>
                <w:b/>
                <w:bCs/>
              </w:rPr>
              <w:t>База данни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6DE1B911" w14:textId="7953EB6D" w:rsidR="00CD6BF6" w:rsidRPr="00CD6BF6" w:rsidRDefault="00CD6BF6" w:rsidP="00CD6BF6">
            <w:pPr>
              <w:jc w:val="left"/>
            </w:pPr>
            <w:proofErr w:type="spellStart"/>
            <w:r w:rsidRPr="00CD6BF6">
              <w:t>MongoDB</w:t>
            </w:r>
            <w:proofErr w:type="spellEnd"/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0785AD4D" w14:textId="77777777" w:rsidR="00CD6BF6" w:rsidRPr="00CD6BF6" w:rsidRDefault="00CD6BF6" w:rsidP="00CD6BF6">
            <w:pPr>
              <w:jc w:val="left"/>
            </w:pPr>
            <w:r w:rsidRPr="00CD6BF6">
              <w:t>Структурирани и гъвкави данни</w:t>
            </w:r>
          </w:p>
        </w:tc>
      </w:tr>
      <w:tr w:rsidR="00CD6BF6" w:rsidRPr="00CD6BF6" w14:paraId="5AB4043F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8490435" w14:textId="77777777" w:rsidR="00CD6BF6" w:rsidRPr="00CD6BF6" w:rsidRDefault="00CD6BF6" w:rsidP="00CD6BF6">
            <w:pPr>
              <w:jc w:val="left"/>
            </w:pPr>
            <w:proofErr w:type="spellStart"/>
            <w:r w:rsidRPr="00CD6BF6">
              <w:rPr>
                <w:b/>
                <w:bCs/>
              </w:rPr>
              <w:t>Cloud</w:t>
            </w:r>
            <w:proofErr w:type="spellEnd"/>
            <w:r w:rsidRPr="00CD6BF6">
              <w:rPr>
                <w:b/>
                <w:bCs/>
              </w:rPr>
              <w:t xml:space="preserve"> платформа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64333E0B" w14:textId="5830981F" w:rsidR="00CD6BF6" w:rsidRPr="00CD6BF6" w:rsidRDefault="00CD6BF6" w:rsidP="00CD6BF6">
            <w:pPr>
              <w:jc w:val="left"/>
            </w:pPr>
            <w:proofErr w:type="spellStart"/>
            <w:r w:rsidRPr="00CD6BF6">
              <w:t>Azure</w:t>
            </w:r>
            <w:proofErr w:type="spellEnd"/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1CE00F34" w14:textId="77777777" w:rsidR="00CD6BF6" w:rsidRPr="00CD6BF6" w:rsidRDefault="00CD6BF6" w:rsidP="00CD6BF6">
            <w:pPr>
              <w:jc w:val="left"/>
            </w:pPr>
            <w:r w:rsidRPr="00CD6BF6">
              <w:t>Хостване, съхранение, скалиране</w:t>
            </w:r>
          </w:p>
        </w:tc>
      </w:tr>
      <w:tr w:rsidR="00CD6BF6" w:rsidRPr="00CD6BF6" w14:paraId="446D2F6D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4713D43B" w14:textId="77777777" w:rsidR="00CD6BF6" w:rsidRPr="00CD6BF6" w:rsidRDefault="00CD6BF6" w:rsidP="00CD6BF6">
            <w:pPr>
              <w:jc w:val="left"/>
            </w:pPr>
            <w:r w:rsidRPr="00CD6BF6">
              <w:rPr>
                <w:b/>
                <w:bCs/>
              </w:rPr>
              <w:t>Известия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EC1B220" w14:textId="0F7FD3CD" w:rsidR="00CD6BF6" w:rsidRPr="00CD6BF6" w:rsidRDefault="00CD6BF6" w:rsidP="00CD6BF6">
            <w:pPr>
              <w:jc w:val="left"/>
            </w:pPr>
            <w:r w:rsidRPr="00CD6BF6">
              <w:t>FCM</w:t>
            </w:r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47DB5588" w14:textId="77777777" w:rsidR="00CD6BF6" w:rsidRPr="00CD6BF6" w:rsidRDefault="00CD6BF6" w:rsidP="00CD6BF6">
            <w:pPr>
              <w:jc w:val="left"/>
            </w:pPr>
            <w:proofErr w:type="spellStart"/>
            <w:r w:rsidRPr="00CD6BF6">
              <w:t>Push</w:t>
            </w:r>
            <w:proofErr w:type="spellEnd"/>
            <w:r w:rsidRPr="00CD6BF6">
              <w:t xml:space="preserve"> нотификации</w:t>
            </w:r>
          </w:p>
        </w:tc>
      </w:tr>
      <w:tr w:rsidR="00CD6BF6" w:rsidRPr="00CD6BF6" w14:paraId="13FD1599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2BC14D74" w14:textId="77777777" w:rsidR="00CD6BF6" w:rsidRPr="00CD6BF6" w:rsidRDefault="00CD6BF6" w:rsidP="00CD6BF6">
            <w:pPr>
              <w:jc w:val="left"/>
            </w:pPr>
            <w:r w:rsidRPr="00CD6BF6">
              <w:rPr>
                <w:b/>
                <w:bCs/>
              </w:rPr>
              <w:t>AI и анализ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1C5215A" w14:textId="269F2A4B" w:rsidR="00CD6BF6" w:rsidRPr="00CD6BF6" w:rsidRDefault="00CD6BF6" w:rsidP="00CD6BF6">
            <w:pPr>
              <w:jc w:val="left"/>
            </w:pPr>
            <w:proofErr w:type="spellStart"/>
            <w:r w:rsidRPr="00CD6BF6">
              <w:t>Python</w:t>
            </w:r>
            <w:proofErr w:type="spellEnd"/>
            <w:r>
              <w:t>,</w:t>
            </w:r>
            <w:r w:rsidRPr="00CD6BF6">
              <w:t xml:space="preserve"> </w:t>
            </w:r>
            <w:proofErr w:type="spellStart"/>
            <w:r w:rsidRPr="00CD6BF6">
              <w:t>PyTorch</w:t>
            </w:r>
            <w:proofErr w:type="spellEnd"/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729D34BC" w14:textId="77777777" w:rsidR="00CD6BF6" w:rsidRPr="00CD6BF6" w:rsidRDefault="00CD6BF6" w:rsidP="00CD6BF6">
            <w:pPr>
              <w:jc w:val="left"/>
            </w:pPr>
            <w:r w:rsidRPr="00CD6BF6">
              <w:t>Поведенчески модели, аномалии</w:t>
            </w:r>
          </w:p>
        </w:tc>
      </w:tr>
      <w:tr w:rsidR="00CD6BF6" w:rsidRPr="00CD6BF6" w14:paraId="599D8C4F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6F324773" w14:textId="77777777" w:rsidR="00CD6BF6" w:rsidRPr="00CD6BF6" w:rsidRDefault="00CD6BF6" w:rsidP="00CD6BF6">
            <w:pPr>
              <w:jc w:val="left"/>
            </w:pPr>
            <w:r w:rsidRPr="00CD6BF6">
              <w:rPr>
                <w:b/>
                <w:bCs/>
              </w:rPr>
              <w:t>Карти и GPS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76EC01CE" w14:textId="2E9F5069" w:rsidR="00CD6BF6" w:rsidRPr="00CD6BF6" w:rsidRDefault="00CD6BF6" w:rsidP="00CD6BF6">
            <w:pPr>
              <w:jc w:val="left"/>
            </w:pPr>
            <w:proofErr w:type="spellStart"/>
            <w:r w:rsidRPr="00CD6BF6">
              <w:t>Google</w:t>
            </w:r>
            <w:proofErr w:type="spellEnd"/>
            <w:r w:rsidRPr="00CD6BF6">
              <w:t xml:space="preserve"> </w:t>
            </w:r>
            <w:proofErr w:type="spellStart"/>
            <w:r w:rsidRPr="00CD6BF6">
              <w:t>Maps</w:t>
            </w:r>
            <w:proofErr w:type="spellEnd"/>
            <w:r w:rsidRPr="00CD6BF6">
              <w:t xml:space="preserve"> API</w:t>
            </w:r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70E45ED" w14:textId="77777777" w:rsidR="00CD6BF6" w:rsidRPr="00CD6BF6" w:rsidRDefault="00CD6BF6" w:rsidP="00CD6BF6">
            <w:pPr>
              <w:jc w:val="left"/>
            </w:pPr>
            <w:r w:rsidRPr="00CD6BF6">
              <w:t>Визуализация на местоположение</w:t>
            </w:r>
          </w:p>
        </w:tc>
      </w:tr>
      <w:tr w:rsidR="00CD6BF6" w:rsidRPr="00CD6BF6" w14:paraId="1DC83949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0C1C8C2B" w14:textId="77777777" w:rsidR="00CD6BF6" w:rsidRPr="00CD6BF6" w:rsidRDefault="00CD6BF6" w:rsidP="00CD6BF6">
            <w:pPr>
              <w:jc w:val="left"/>
            </w:pPr>
            <w:r w:rsidRPr="00CD6BF6">
              <w:rPr>
                <w:b/>
                <w:bCs/>
              </w:rPr>
              <w:t>Сигурност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E39FC74" w14:textId="77777777" w:rsidR="00CD6BF6" w:rsidRPr="00CD6BF6" w:rsidRDefault="00CD6BF6" w:rsidP="00CD6BF6">
            <w:pPr>
              <w:jc w:val="left"/>
            </w:pPr>
            <w:r w:rsidRPr="00CD6BF6">
              <w:t xml:space="preserve">HTTPS, </w:t>
            </w:r>
            <w:proofErr w:type="spellStart"/>
            <w:r w:rsidRPr="00CD6BF6">
              <w:t>OAuth</w:t>
            </w:r>
            <w:proofErr w:type="spellEnd"/>
            <w:r w:rsidRPr="00CD6BF6">
              <w:t xml:space="preserve"> 2.0 / JWT</w:t>
            </w:r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7F9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196B5C5" w14:textId="77777777" w:rsidR="00CD6BF6" w:rsidRPr="00CD6BF6" w:rsidRDefault="00CD6BF6" w:rsidP="00CD6BF6">
            <w:pPr>
              <w:jc w:val="left"/>
            </w:pPr>
            <w:r w:rsidRPr="00CD6BF6">
              <w:t>Криптиране, GDPR съответствие</w:t>
            </w:r>
          </w:p>
        </w:tc>
      </w:tr>
      <w:tr w:rsidR="00CD6BF6" w:rsidRPr="00CD6BF6" w14:paraId="0F57EA1D" w14:textId="77777777">
        <w:tc>
          <w:tcPr>
            <w:tcW w:w="22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254A5C85" w14:textId="2707563D" w:rsidR="00CD6BF6" w:rsidRPr="00CD6BF6" w:rsidRDefault="00CD6BF6" w:rsidP="00CD6BF6">
            <w:pPr>
              <w:jc w:val="left"/>
            </w:pPr>
            <w:r w:rsidRPr="00CD6BF6">
              <w:rPr>
                <w:b/>
                <w:bCs/>
              </w:rPr>
              <w:t xml:space="preserve">Уеб </w:t>
            </w:r>
            <w:r>
              <w:rPr>
                <w:b/>
                <w:bCs/>
              </w:rPr>
              <w:t>приложение</w:t>
            </w:r>
            <w:r w:rsidRPr="00CD6BF6">
              <w:rPr>
                <w:b/>
                <w:bCs/>
              </w:rPr>
              <w:t>(лекари)</w:t>
            </w:r>
          </w:p>
        </w:tc>
        <w:tc>
          <w:tcPr>
            <w:tcW w:w="28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0CC1A3B" w14:textId="2A26FB1B" w:rsidR="00CD6BF6" w:rsidRPr="00CD6BF6" w:rsidRDefault="00CD6BF6" w:rsidP="00CD6BF6">
            <w:pPr>
              <w:jc w:val="left"/>
            </w:pPr>
            <w:proofErr w:type="spellStart"/>
            <w:r w:rsidRPr="00CD6BF6">
              <w:t>React</w:t>
            </w:r>
            <w:proofErr w:type="spellEnd"/>
          </w:p>
        </w:tc>
        <w:tc>
          <w:tcPr>
            <w:tcW w:w="402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211720F4" w14:textId="77777777" w:rsidR="00CD6BF6" w:rsidRPr="00CD6BF6" w:rsidRDefault="00CD6BF6" w:rsidP="00CD6BF6">
            <w:pPr>
              <w:jc w:val="left"/>
            </w:pPr>
            <w:r w:rsidRPr="00CD6BF6">
              <w:t>Графики, анализи, данни</w:t>
            </w:r>
          </w:p>
        </w:tc>
      </w:tr>
    </w:tbl>
    <w:p w14:paraId="03A76E57" w14:textId="70AFFB03" w:rsidR="00767C78" w:rsidRDefault="00767C78" w:rsidP="008F5680"/>
    <w:p w14:paraId="2A3D9794" w14:textId="77777777" w:rsidR="00767C78" w:rsidRDefault="00767C78">
      <w:pPr>
        <w:jc w:val="left"/>
      </w:pPr>
      <w:r>
        <w:br w:type="page"/>
      </w:r>
    </w:p>
    <w:p w14:paraId="7276A27D" w14:textId="1824ED6C" w:rsidR="00743D86" w:rsidRDefault="00767C78" w:rsidP="00743D86">
      <w:pPr>
        <w:pStyle w:val="Heading1"/>
      </w:pPr>
      <w:bookmarkStart w:id="4" w:name="_Toc225370005"/>
      <w:r>
        <w:lastRenderedPageBreak/>
        <w:t>Финанси</w:t>
      </w:r>
      <w:bookmarkEnd w:id="4"/>
    </w:p>
    <w:p w14:paraId="47640FED" w14:textId="691FDD10" w:rsidR="00743D86" w:rsidRPr="00743D86" w:rsidRDefault="00743D86" w:rsidP="00743D86">
      <w:pPr>
        <w:pStyle w:val="Heading2"/>
      </w:pPr>
      <w:bookmarkStart w:id="5" w:name="_Toc225370006"/>
      <w:r w:rsidRPr="00743D86">
        <w:t>1. Стартови разходи</w:t>
      </w:r>
      <w:bookmarkEnd w:id="5"/>
    </w:p>
    <w:p w14:paraId="64C3DA13" w14:textId="77777777" w:rsidR="00743D86" w:rsidRPr="00743D86" w:rsidRDefault="00743D86" w:rsidP="00743D86">
      <w:pPr>
        <w:rPr>
          <w:b/>
          <w:bCs/>
        </w:rPr>
      </w:pPr>
      <w:r w:rsidRPr="00743D86">
        <w:rPr>
          <w:b/>
          <w:bCs/>
        </w:rPr>
        <w:t>Регистрация и юридически разходи</w:t>
      </w:r>
    </w:p>
    <w:p w14:paraId="48920915" w14:textId="4F96D872" w:rsidR="00743D86" w:rsidRPr="00743D86" w:rsidRDefault="00743D86" w:rsidP="00743D86">
      <w:pPr>
        <w:numPr>
          <w:ilvl w:val="0"/>
          <w:numId w:val="26"/>
        </w:numPr>
      </w:pPr>
      <w:r w:rsidRPr="00743D86">
        <w:t>Регистрация на фирма – 66 EUR</w:t>
      </w:r>
    </w:p>
    <w:p w14:paraId="516A0906" w14:textId="58C8EF7C" w:rsidR="00743D86" w:rsidRPr="00743D86" w:rsidRDefault="00743D86" w:rsidP="00743D86">
      <w:pPr>
        <w:numPr>
          <w:ilvl w:val="0"/>
          <w:numId w:val="26"/>
        </w:numPr>
      </w:pPr>
      <w:r w:rsidRPr="00743D86">
        <w:t>Общо за регистрация: ~200 EUR (включително нотариални и административни такси)</w:t>
      </w:r>
    </w:p>
    <w:p w14:paraId="6BE915A7" w14:textId="77777777" w:rsidR="00743D86" w:rsidRPr="00743D86" w:rsidRDefault="00743D86" w:rsidP="00743D86">
      <w:pPr>
        <w:rPr>
          <w:b/>
          <w:bCs/>
        </w:rPr>
      </w:pPr>
      <w:r w:rsidRPr="00743D86">
        <w:rPr>
          <w:b/>
          <w:bCs/>
        </w:rPr>
        <w:t>Инфраструктура</w:t>
      </w:r>
    </w:p>
    <w:p w14:paraId="67F085C7" w14:textId="77777777" w:rsidR="00743D86" w:rsidRPr="00743D86" w:rsidRDefault="00743D86" w:rsidP="00743D86">
      <w:pPr>
        <w:numPr>
          <w:ilvl w:val="0"/>
          <w:numId w:val="26"/>
        </w:numPr>
      </w:pPr>
      <w:r w:rsidRPr="00743D86">
        <w:t>Уеб сайт и мобилно приложение</w:t>
      </w:r>
    </w:p>
    <w:p w14:paraId="38F2C9B6" w14:textId="77777777" w:rsidR="00743D86" w:rsidRPr="00743D86" w:rsidRDefault="00743D86" w:rsidP="00743D86">
      <w:pPr>
        <w:numPr>
          <w:ilvl w:val="0"/>
          <w:numId w:val="26"/>
        </w:numPr>
      </w:pPr>
      <w:r w:rsidRPr="00743D86">
        <w:t>Дизайн и прототипи</w:t>
      </w:r>
    </w:p>
    <w:p w14:paraId="5AD94BDD" w14:textId="1DACD7AA" w:rsidR="00743D86" w:rsidRPr="00743D86" w:rsidRDefault="00743D86" w:rsidP="00743D86">
      <w:pPr>
        <w:numPr>
          <w:ilvl w:val="0"/>
          <w:numId w:val="26"/>
        </w:numPr>
      </w:pPr>
      <w:r w:rsidRPr="00743D86">
        <w:t xml:space="preserve">Минимална инвестиция в </w:t>
      </w:r>
      <w:proofErr w:type="spellStart"/>
      <w:r w:rsidRPr="00743D86">
        <w:t>Cloud</w:t>
      </w:r>
      <w:proofErr w:type="spellEnd"/>
      <w:r w:rsidRPr="00743D86">
        <w:t xml:space="preserve"> услуги (</w:t>
      </w:r>
      <w:proofErr w:type="spellStart"/>
      <w:r w:rsidRPr="00743D86">
        <w:t>Azure</w:t>
      </w:r>
      <w:proofErr w:type="spellEnd"/>
      <w:r w:rsidRPr="00743D86">
        <w:t>) – 200 EUR</w:t>
      </w:r>
    </w:p>
    <w:p w14:paraId="5D403806" w14:textId="77777777" w:rsidR="00743D86" w:rsidRPr="00743D86" w:rsidRDefault="00743D86" w:rsidP="00743D86">
      <w:pPr>
        <w:rPr>
          <w:b/>
          <w:bCs/>
        </w:rPr>
      </w:pPr>
      <w:r w:rsidRPr="00743D86">
        <w:rPr>
          <w:b/>
          <w:bCs/>
        </w:rPr>
        <w:t>Маркетинг за старт</w:t>
      </w:r>
    </w:p>
    <w:p w14:paraId="03B216C0" w14:textId="77777777" w:rsidR="00743D86" w:rsidRPr="00743D86" w:rsidRDefault="00743D86" w:rsidP="00743D86">
      <w:pPr>
        <w:numPr>
          <w:ilvl w:val="0"/>
          <w:numId w:val="26"/>
        </w:numPr>
      </w:pPr>
      <w:r w:rsidRPr="00743D86">
        <w:t>Лого, реклама, билборд</w:t>
      </w:r>
    </w:p>
    <w:p w14:paraId="6A7311A8" w14:textId="63AFC65D" w:rsidR="00743D86" w:rsidRPr="00743D86" w:rsidRDefault="00743D86" w:rsidP="00743D86">
      <w:pPr>
        <w:numPr>
          <w:ilvl w:val="0"/>
          <w:numId w:val="26"/>
        </w:numPr>
      </w:pPr>
      <w:r w:rsidRPr="00743D86">
        <w:t>Бюджет за първите 3 месеца – 3 200 EUR</w:t>
      </w:r>
    </w:p>
    <w:p w14:paraId="241CF97B" w14:textId="07572298" w:rsidR="0036441D" w:rsidRDefault="00743D86" w:rsidP="00B87420">
      <w:pPr>
        <w:rPr>
          <w:b/>
          <w:bCs/>
        </w:rPr>
      </w:pPr>
      <w:r w:rsidRPr="00743D86">
        <w:rPr>
          <w:b/>
          <w:bCs/>
        </w:rPr>
        <w:t xml:space="preserve">Общо стартови разходи: ~3 </w:t>
      </w:r>
      <w:r w:rsidR="00A94591">
        <w:rPr>
          <w:b/>
          <w:bCs/>
        </w:rPr>
        <w:t>7</w:t>
      </w:r>
      <w:r w:rsidRPr="00743D86">
        <w:rPr>
          <w:b/>
          <w:bCs/>
        </w:rPr>
        <w:t>00 EUR</w:t>
      </w:r>
    </w:p>
    <w:p w14:paraId="607D5018" w14:textId="77777777" w:rsidR="00B87420" w:rsidRDefault="00B87420" w:rsidP="00B87420"/>
    <w:p w14:paraId="7C364A9A" w14:textId="604026EB" w:rsidR="00743D86" w:rsidRDefault="0036441D" w:rsidP="0036441D">
      <w:pPr>
        <w:pStyle w:val="Heading2"/>
      </w:pPr>
      <w:bookmarkStart w:id="6" w:name="_Toc225370007"/>
      <w:r>
        <w:t>2. Източници на приходи</w:t>
      </w:r>
      <w:bookmarkEnd w:id="6"/>
    </w:p>
    <w:p w14:paraId="3966EC2E" w14:textId="77777777" w:rsidR="0036441D" w:rsidRPr="0036441D" w:rsidRDefault="0036441D" w:rsidP="0036441D">
      <w:pPr>
        <w:rPr>
          <w:b/>
          <w:bCs/>
        </w:rPr>
      </w:pPr>
      <w:r w:rsidRPr="0036441D">
        <w:rPr>
          <w:b/>
          <w:bCs/>
        </w:rPr>
        <w:t>Продажба на хардуер</w:t>
      </w:r>
    </w:p>
    <w:p w14:paraId="3C7F65DF" w14:textId="77777777" w:rsidR="0036441D" w:rsidRDefault="0036441D" w:rsidP="0036441D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Еднократна продажба на смарт гривна на краен потребител</w:t>
      </w:r>
    </w:p>
    <w:p w14:paraId="7E73E896" w14:textId="77777777" w:rsidR="0036441D" w:rsidRDefault="0036441D" w:rsidP="0036441D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Продажба на устройства чрез болници и социални заведения</w:t>
      </w:r>
    </w:p>
    <w:p w14:paraId="2C595078" w14:textId="6F496491" w:rsidR="0036441D" w:rsidRDefault="0036441D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Замяна и поддръжка на устройства (батерия, сензори)</w:t>
      </w:r>
    </w:p>
    <w:p w14:paraId="7970C4D6" w14:textId="77777777" w:rsidR="0036441D" w:rsidRPr="0036441D" w:rsidRDefault="0036441D" w:rsidP="0036441D">
      <w:pPr>
        <w:rPr>
          <w:b/>
          <w:bCs/>
        </w:rPr>
      </w:pPr>
      <w:r w:rsidRPr="0036441D">
        <w:rPr>
          <w:b/>
          <w:bCs/>
        </w:rPr>
        <w:t>Лиценз за софтуерна платформа</w:t>
      </w:r>
    </w:p>
    <w:p w14:paraId="763C3D40" w14:textId="77777777" w:rsidR="0036441D" w:rsidRDefault="0036441D" w:rsidP="0036441D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Месечен или годишен лиценз за достъп до мобилното приложение и уеб таблото</w:t>
      </w:r>
    </w:p>
    <w:p w14:paraId="1C740683" w14:textId="4A085F75" w:rsidR="0036441D" w:rsidRDefault="0036441D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Ценови нива според броя пациенти – за семейства и за медицински заведения</w:t>
      </w:r>
    </w:p>
    <w:p w14:paraId="2A2A9B92" w14:textId="77777777" w:rsidR="0036441D" w:rsidRPr="0036441D" w:rsidRDefault="0036441D" w:rsidP="0036441D">
      <w:pPr>
        <w:rPr>
          <w:b/>
          <w:bCs/>
        </w:rPr>
      </w:pPr>
      <w:r w:rsidRPr="0036441D">
        <w:rPr>
          <w:b/>
          <w:bCs/>
        </w:rPr>
        <w:t>Институционални партньорства</w:t>
      </w:r>
    </w:p>
    <w:p w14:paraId="3F9EF832" w14:textId="77777777" w:rsidR="0036441D" w:rsidRDefault="0036441D" w:rsidP="0036441D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Договори с болници и клиники за наблюдение на пациенти с деменция</w:t>
      </w:r>
    </w:p>
    <w:p w14:paraId="50A46CEE" w14:textId="77777777" w:rsidR="0036441D" w:rsidRDefault="0036441D" w:rsidP="0036441D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Интеграция с националните здравни системи</w:t>
      </w:r>
    </w:p>
    <w:p w14:paraId="7A194523" w14:textId="3151C533" w:rsidR="0036441D" w:rsidRDefault="0036441D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Разширение към други невродегенеративни заболявания</w:t>
      </w:r>
    </w:p>
    <w:p w14:paraId="367E5B4F" w14:textId="77777777" w:rsidR="0036441D" w:rsidRPr="0036441D" w:rsidRDefault="0036441D" w:rsidP="0036441D">
      <w:pPr>
        <w:rPr>
          <w:b/>
          <w:bCs/>
        </w:rPr>
      </w:pPr>
      <w:r w:rsidRPr="0036441D">
        <w:rPr>
          <w:b/>
          <w:bCs/>
        </w:rPr>
        <w:t>Грантове и европейско финансиране</w:t>
      </w:r>
    </w:p>
    <w:p w14:paraId="2881A876" w14:textId="77777777" w:rsidR="0036441D" w:rsidRDefault="0036441D" w:rsidP="0036441D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Европейски програми за здравни иновации и застаряващо население</w:t>
      </w:r>
    </w:p>
    <w:p w14:paraId="347C1308" w14:textId="74A9C358" w:rsidR="00B87420" w:rsidRDefault="0036441D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Национални фондове за дигитализация на здравеопазването</w:t>
      </w:r>
    </w:p>
    <w:p w14:paraId="4422587E" w14:textId="7807D4AA" w:rsidR="0036441D" w:rsidRPr="00B87420" w:rsidRDefault="00B87420" w:rsidP="00B87420">
      <w:pPr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03E4E02" w14:textId="499A42D0" w:rsidR="008A0401" w:rsidRDefault="0036441D" w:rsidP="008A0401">
      <w:pPr>
        <w:pStyle w:val="Heading2"/>
      </w:pPr>
      <w:bookmarkStart w:id="7" w:name="_Toc225370008"/>
      <w:r>
        <w:lastRenderedPageBreak/>
        <w:t>3. Финансови разходи</w:t>
      </w:r>
      <w:bookmarkEnd w:id="7"/>
    </w:p>
    <w:p w14:paraId="626836DE" w14:textId="58F4D471" w:rsidR="008A0401" w:rsidRDefault="008A0401" w:rsidP="008A0401">
      <w:pPr>
        <w:spacing w:before="40" w:after="40" w:line="240" w:lineRule="auto"/>
        <w:jc w:val="left"/>
      </w:pPr>
      <w:r w:rsidRPr="008A0401">
        <w:rPr>
          <w:rFonts w:eastAsia="Times New Roman" w:cs="Times New Roman"/>
          <w:b/>
          <w:bCs/>
        </w:rPr>
        <w:t xml:space="preserve">Общо фиксирани разходи: </w:t>
      </w:r>
      <w:r w:rsidRPr="008A0401">
        <w:rPr>
          <w:rFonts w:eastAsia="Times New Roman" w:cs="Times New Roman"/>
        </w:rPr>
        <w:t>1 470 EUR / месец</w:t>
      </w:r>
    </w:p>
    <w:p w14:paraId="530DC986" w14:textId="77777777" w:rsidR="008A0401" w:rsidRDefault="008A0401" w:rsidP="008A0401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Инфраструктура – 200 EUR</w:t>
      </w:r>
    </w:p>
    <w:p w14:paraId="52F90294" w14:textId="77777777" w:rsidR="008A0401" w:rsidRDefault="008A0401" w:rsidP="008A0401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Оперативни разходи – 100 EUR</w:t>
      </w:r>
    </w:p>
    <w:p w14:paraId="35E4CCFF" w14:textId="77777777" w:rsidR="008A0401" w:rsidRDefault="008A0401" w:rsidP="008A0401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Маркетинг – 1 100 EUR</w:t>
      </w:r>
    </w:p>
    <w:p w14:paraId="1460E34F" w14:textId="6CFD7494" w:rsidR="008A0401" w:rsidRPr="00B87420" w:rsidRDefault="008A0401" w:rsidP="008A0401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Еднократна регистрация – 66.21 EUR</w:t>
      </w:r>
    </w:p>
    <w:p w14:paraId="6D7686F9" w14:textId="77777777" w:rsidR="00B87420" w:rsidRDefault="00B87420" w:rsidP="00B87420">
      <w:pPr>
        <w:spacing w:before="40" w:after="40" w:line="240" w:lineRule="auto"/>
        <w:jc w:val="left"/>
      </w:pPr>
    </w:p>
    <w:p w14:paraId="07EF350D" w14:textId="7722D057" w:rsidR="008A0401" w:rsidRDefault="008A0401" w:rsidP="008A0401">
      <w:pPr>
        <w:pStyle w:val="Heading2"/>
      </w:pPr>
      <w:bookmarkStart w:id="8" w:name="_Toc225370009"/>
      <w:r>
        <w:t>4. Променливи разходи</w:t>
      </w:r>
      <w:bookmarkEnd w:id="8"/>
    </w:p>
    <w:p w14:paraId="7ED2E4CC" w14:textId="77777777" w:rsidR="008A0401" w:rsidRDefault="008A0401" w:rsidP="008A0401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Оптимизация на облачните услуги – до 50 EUR</w:t>
      </w:r>
    </w:p>
    <w:p w14:paraId="7BA06556" w14:textId="77777777" w:rsidR="008A0401" w:rsidRDefault="008A0401" w:rsidP="008A0401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Маркетинг (техника и брандинг) – до 200 EUR</w:t>
      </w:r>
    </w:p>
    <w:p w14:paraId="3AD63E04" w14:textId="77777777" w:rsidR="00B87420" w:rsidRPr="00B87420" w:rsidRDefault="00B87420" w:rsidP="00B87420">
      <w:pPr>
        <w:spacing w:before="40" w:after="40" w:line="240" w:lineRule="auto"/>
        <w:jc w:val="left"/>
      </w:pPr>
    </w:p>
    <w:p w14:paraId="1354706C" w14:textId="4112815A" w:rsidR="00B87420" w:rsidRDefault="00B87420" w:rsidP="00B87420">
      <w:pPr>
        <w:pStyle w:val="Heading2"/>
      </w:pPr>
      <w:bookmarkStart w:id="9" w:name="_Toc225370010"/>
      <w:r>
        <w:t>5. Обща стойност на стартовите разходи</w:t>
      </w:r>
      <w:bookmarkEnd w:id="9"/>
    </w:p>
    <w:p w14:paraId="2969ADB0" w14:textId="77777777" w:rsidR="00B87420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Еднократни разходи за откриване на бизнеса</w:t>
      </w:r>
    </w:p>
    <w:p w14:paraId="5638F33B" w14:textId="77777777" w:rsidR="00B87420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Фиксирани разходи за първите 3 месеца</w:t>
      </w:r>
    </w:p>
    <w:p w14:paraId="61D80469" w14:textId="77777777" w:rsidR="00B87420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Променливи разходи за първите 3 месеца</w:t>
      </w:r>
    </w:p>
    <w:p w14:paraId="372E1227" w14:textId="77777777" w:rsidR="00B87420" w:rsidRDefault="00B87420" w:rsidP="00B87420">
      <w:pPr>
        <w:spacing w:before="80"/>
      </w:pPr>
    </w:p>
    <w:p w14:paraId="7D7B2C1E" w14:textId="77777777" w:rsidR="00B87420" w:rsidRDefault="00B87420" w:rsidP="00B87420">
      <w:r>
        <w:t>Общо: ~6 300 EUR + 10% за непредвидени = ~6 930 EUR</w:t>
      </w:r>
    </w:p>
    <w:p w14:paraId="07E804F0" w14:textId="77777777" w:rsidR="00B87420" w:rsidRDefault="00B87420" w:rsidP="00B87420">
      <w:pPr>
        <w:spacing w:before="80" w:after="80"/>
      </w:pPr>
    </w:p>
    <w:p w14:paraId="2EF04B4C" w14:textId="45EE22CB" w:rsidR="00B87420" w:rsidRDefault="0047665F" w:rsidP="00B87420">
      <w:pPr>
        <w:pStyle w:val="Heading2"/>
        <w:rPr>
          <w:rFonts w:eastAsia="Times New Roman"/>
        </w:rPr>
      </w:pPr>
      <w:bookmarkStart w:id="10" w:name="_Toc225370011"/>
      <w:r>
        <w:rPr>
          <w:rFonts w:eastAsia="Times New Roman"/>
        </w:rPr>
        <w:t xml:space="preserve">6. </w:t>
      </w:r>
      <w:r w:rsidR="00B87420" w:rsidRPr="00B87420">
        <w:rPr>
          <w:rFonts w:eastAsia="Times New Roman"/>
        </w:rPr>
        <w:t>Планиране на данъците</w:t>
      </w:r>
      <w:bookmarkEnd w:id="10"/>
    </w:p>
    <w:p w14:paraId="63F99FE6" w14:textId="77777777" w:rsidR="00B87420" w:rsidRPr="0047665F" w:rsidRDefault="00B87420" w:rsidP="0047665F">
      <w:pPr>
        <w:rPr>
          <w:b/>
          <w:bCs/>
        </w:rPr>
      </w:pPr>
      <w:r w:rsidRPr="0047665F">
        <w:rPr>
          <w:b/>
          <w:bCs/>
        </w:rPr>
        <w:t>Корпоративен данък</w:t>
      </w:r>
    </w:p>
    <w:p w14:paraId="7A781E35" w14:textId="77777777" w:rsidR="00B87420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Данъчна ставка за ЕООД: 10% върху печалбата</w:t>
      </w:r>
    </w:p>
    <w:p w14:paraId="438E50ED" w14:textId="008978AA" w:rsidR="00B87420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Печалба = приходи – разходи (фиксирани + променливи)</w:t>
      </w:r>
    </w:p>
    <w:p w14:paraId="45C37415" w14:textId="77777777" w:rsidR="00B87420" w:rsidRPr="0047665F" w:rsidRDefault="00B87420" w:rsidP="0047665F">
      <w:pPr>
        <w:rPr>
          <w:b/>
          <w:bCs/>
        </w:rPr>
      </w:pPr>
      <w:r w:rsidRPr="0047665F">
        <w:rPr>
          <w:b/>
          <w:bCs/>
        </w:rPr>
        <w:t>Осигуровки и данъци за служители</w:t>
      </w:r>
    </w:p>
    <w:p w14:paraId="6D0DF958" w14:textId="44545952" w:rsidR="00B87420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Социални и здравни осигуровки съгласно трудовото законодателство</w:t>
      </w:r>
    </w:p>
    <w:p w14:paraId="4C2391FD" w14:textId="77777777" w:rsidR="00B87420" w:rsidRPr="0047665F" w:rsidRDefault="00B87420" w:rsidP="0047665F">
      <w:pPr>
        <w:rPr>
          <w:b/>
          <w:bCs/>
        </w:rPr>
      </w:pPr>
      <w:r w:rsidRPr="0047665F">
        <w:rPr>
          <w:b/>
          <w:bCs/>
        </w:rPr>
        <w:t>Потенциални такси</w:t>
      </w:r>
    </w:p>
    <w:p w14:paraId="0BA47BD8" w14:textId="77777777" w:rsidR="00B87420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Такси за лицензиране и патенти</w:t>
      </w:r>
    </w:p>
    <w:p w14:paraId="402FB448" w14:textId="2E19166D" w:rsidR="00B87420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Софтуерни</w:t>
      </w:r>
      <w:r>
        <w:rPr>
          <w:rFonts w:eastAsia="Times New Roman" w:cs="Times New Roman"/>
        </w:rPr>
        <w:t xml:space="preserve"> лицензи</w:t>
      </w:r>
    </w:p>
    <w:p w14:paraId="01240B72" w14:textId="1A3DC786" w:rsidR="0047665F" w:rsidRDefault="00B87420" w:rsidP="00B87420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Местни данъци (при наличие на физически офис)</w:t>
      </w:r>
    </w:p>
    <w:p w14:paraId="4F1C0CA3" w14:textId="5BB999BE" w:rsidR="0047665F" w:rsidRDefault="0047665F">
      <w:pPr>
        <w:jc w:val="left"/>
        <w:rPr>
          <w:rFonts w:eastAsia="Times New Roman" w:cs="Times New Roman"/>
        </w:rPr>
      </w:pPr>
    </w:p>
    <w:p w14:paraId="7838992E" w14:textId="0A7F7CBD" w:rsidR="0047665F" w:rsidRPr="0047665F" w:rsidRDefault="0047665F" w:rsidP="0047665F">
      <w:pPr>
        <w:pStyle w:val="Heading2"/>
        <w:rPr>
          <w:rFonts w:eastAsia="Times New Roman"/>
        </w:rPr>
      </w:pPr>
      <w:bookmarkStart w:id="11" w:name="_Toc225370012"/>
      <w:r>
        <w:rPr>
          <w:rFonts w:eastAsia="Times New Roman"/>
        </w:rPr>
        <w:t>7</w:t>
      </w:r>
      <w:r w:rsidRPr="0047665F">
        <w:rPr>
          <w:rFonts w:eastAsia="Times New Roman"/>
        </w:rPr>
        <w:t>.Подготовка за непредвидени разходи</w:t>
      </w:r>
      <w:bookmarkEnd w:id="11"/>
    </w:p>
    <w:p w14:paraId="2E596276" w14:textId="11217678" w:rsidR="0047665F" w:rsidRPr="0047665F" w:rsidRDefault="0047665F" w:rsidP="0047665F">
      <w:pPr>
        <w:numPr>
          <w:ilvl w:val="0"/>
          <w:numId w:val="29"/>
        </w:numPr>
        <w:jc w:val="left"/>
        <w:rPr>
          <w:rFonts w:eastAsia="Times New Roman" w:cs="Times New Roman"/>
        </w:rPr>
      </w:pPr>
      <w:r w:rsidRPr="0047665F">
        <w:rPr>
          <w:rFonts w:eastAsia="Times New Roman" w:cs="Times New Roman"/>
        </w:rPr>
        <w:t>10% от общия бюджет - 6</w:t>
      </w:r>
      <w:r>
        <w:rPr>
          <w:rFonts w:eastAsia="Times New Roman" w:cs="Times New Roman"/>
          <w:lang w:val="en-US"/>
        </w:rPr>
        <w:t>9</w:t>
      </w:r>
      <w:r w:rsidRPr="0047665F">
        <w:rPr>
          <w:rFonts w:eastAsia="Times New Roman" w:cs="Times New Roman"/>
        </w:rPr>
        <w:t xml:space="preserve">0 </w:t>
      </w:r>
      <w:r>
        <w:rPr>
          <w:rFonts w:eastAsia="Times New Roman" w:cs="Times New Roman"/>
          <w:lang w:val="en-US"/>
        </w:rPr>
        <w:t>EUR</w:t>
      </w:r>
    </w:p>
    <w:p w14:paraId="4C8B620F" w14:textId="6810FABD" w:rsidR="00483CAF" w:rsidRDefault="0047665F" w:rsidP="00483CAF">
      <w:pPr>
        <w:numPr>
          <w:ilvl w:val="0"/>
          <w:numId w:val="29"/>
        </w:numPr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Разделяне на </w:t>
      </w:r>
      <w:r w:rsidRPr="0047665F">
        <w:rPr>
          <w:rFonts w:eastAsia="Times New Roman" w:cs="Times New Roman"/>
        </w:rPr>
        <w:t>непредвидените разходи на критични, важни и такива по избор</w:t>
      </w:r>
    </w:p>
    <w:p w14:paraId="6E702084" w14:textId="77777777" w:rsidR="00483CAF" w:rsidRDefault="00483CAF">
      <w:pPr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16BCE7B0" w14:textId="769BD46E" w:rsidR="00B87420" w:rsidRPr="00483CAF" w:rsidRDefault="00483CAF" w:rsidP="00483CAF">
      <w:pPr>
        <w:pStyle w:val="Heading1"/>
        <w:rPr>
          <w:rFonts w:eastAsia="Times New Roman"/>
        </w:rPr>
      </w:pPr>
      <w:bookmarkStart w:id="12" w:name="_Toc225370013"/>
      <w:r>
        <w:rPr>
          <w:rFonts w:eastAsia="Times New Roman"/>
        </w:rPr>
        <w:lastRenderedPageBreak/>
        <w:t>Правна част</w:t>
      </w:r>
      <w:bookmarkEnd w:id="12"/>
    </w:p>
    <w:p w14:paraId="28E3516D" w14:textId="77777777" w:rsidR="009C21AE" w:rsidRDefault="009C21AE" w:rsidP="009C21AE">
      <w:pPr>
        <w:pStyle w:val="Heading2"/>
      </w:pPr>
      <w:bookmarkStart w:id="13" w:name="_Toc225370014"/>
      <w:r>
        <w:rPr>
          <w:rFonts w:eastAsia="Times New Roman"/>
        </w:rPr>
        <w:t>1. Правна квалификация на проекта</w:t>
      </w:r>
      <w:bookmarkEnd w:id="13"/>
    </w:p>
    <w:p w14:paraId="33B789E3" w14:textId="77777777" w:rsidR="009C21AE" w:rsidRDefault="009C21AE" w:rsidP="009C21AE">
      <w:pPr>
        <w:spacing w:before="80" w:after="80"/>
        <w:ind w:firstLine="720"/>
      </w:pPr>
      <w:proofErr w:type="spellStart"/>
      <w:r>
        <w:rPr>
          <w:rFonts w:eastAsia="Times New Roman" w:cs="Times New Roman"/>
        </w:rPr>
        <w:t>CogniCare</w:t>
      </w:r>
      <w:proofErr w:type="spellEnd"/>
      <w:r>
        <w:rPr>
          <w:rFonts w:eastAsia="Times New Roman" w:cs="Times New Roman"/>
        </w:rPr>
        <w:t xml:space="preserve"> е дигитална здравна система, комбинираща </w:t>
      </w:r>
      <w:proofErr w:type="spellStart"/>
      <w:r>
        <w:rPr>
          <w:rFonts w:eastAsia="Times New Roman" w:cs="Times New Roman"/>
        </w:rPr>
        <w:t>IoT</w:t>
      </w:r>
      <w:proofErr w:type="spellEnd"/>
      <w:r>
        <w:rPr>
          <w:rFonts w:eastAsia="Times New Roman" w:cs="Times New Roman"/>
        </w:rPr>
        <w:t xml:space="preserve"> устройство (смарт гривна), мобилно приложение за близките на пациента и уеб платформа за медицински специалисти. От правна гледна точка системата се разглежда като медицинско помощно средство с мониторингови и информационни функции. Важно е ясното разграничение между предоставяне на здравни данни в реално време и поемане на медицинска отговорност, тъй като от това зависи обхватът на правната отговорност към пациентите, техните близки и медицинските специалисти.</w:t>
      </w:r>
    </w:p>
    <w:p w14:paraId="2331A85D" w14:textId="77777777" w:rsidR="009C21AE" w:rsidRDefault="009C21AE" w:rsidP="009C21AE">
      <w:pPr>
        <w:spacing w:before="100"/>
      </w:pPr>
    </w:p>
    <w:p w14:paraId="4314C047" w14:textId="77777777" w:rsidR="009C21AE" w:rsidRDefault="009C21AE" w:rsidP="009C21AE">
      <w:pPr>
        <w:pStyle w:val="Heading2"/>
      </w:pPr>
      <w:bookmarkStart w:id="14" w:name="_Toc225370015"/>
      <w:r>
        <w:rPr>
          <w:rFonts w:eastAsia="Times New Roman"/>
        </w:rPr>
        <w:t>2. Общи условия (</w:t>
      </w:r>
      <w:proofErr w:type="spellStart"/>
      <w:r>
        <w:rPr>
          <w:rFonts w:eastAsia="Times New Roman"/>
        </w:rPr>
        <w:t>Terms</w:t>
      </w:r>
      <w:proofErr w:type="spellEnd"/>
      <w:r>
        <w:rPr>
          <w:rFonts w:eastAsia="Times New Roman"/>
        </w:rPr>
        <w:t xml:space="preserve"> &amp; </w:t>
      </w:r>
      <w:proofErr w:type="spellStart"/>
      <w:r>
        <w:rPr>
          <w:rFonts w:eastAsia="Times New Roman"/>
        </w:rPr>
        <w:t>Conditions</w:t>
      </w:r>
      <w:proofErr w:type="spellEnd"/>
      <w:r>
        <w:rPr>
          <w:rFonts w:eastAsia="Times New Roman"/>
        </w:rPr>
        <w:t>)</w:t>
      </w:r>
      <w:bookmarkEnd w:id="14"/>
    </w:p>
    <w:p w14:paraId="2DA381D9" w14:textId="11EDF5CA" w:rsidR="009C21AE" w:rsidRDefault="009C21AE" w:rsidP="009C21AE">
      <w:pPr>
        <w:spacing w:before="80" w:after="80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Изготвянето на общи условия е основен елемент от правната рамка на </w:t>
      </w:r>
      <w:proofErr w:type="spellStart"/>
      <w:r>
        <w:rPr>
          <w:rFonts w:eastAsia="Times New Roman" w:cs="Times New Roman"/>
        </w:rPr>
        <w:t>CogniCare</w:t>
      </w:r>
      <w:proofErr w:type="spellEnd"/>
      <w:r>
        <w:rPr>
          <w:rFonts w:eastAsia="Times New Roman" w:cs="Times New Roman"/>
        </w:rPr>
        <w:t>. В тях се уреждат правилата за използване на системата, правата и задълженията на всички потребители — пациенти, близки и медицински персонал. Включва се изрично уточнение, че предоставяните данни за местоположение, пулс и поведение имат мониторингов и помощен характер и не представляват медицинска диагноза или гаранция за безопасност на пациента.</w:t>
      </w:r>
    </w:p>
    <w:p w14:paraId="54E1B9AB" w14:textId="77777777" w:rsidR="009C21AE" w:rsidRDefault="009C21AE" w:rsidP="009C21AE">
      <w:pPr>
        <w:spacing w:before="80" w:after="80"/>
        <w:ind w:firstLine="720"/>
      </w:pPr>
    </w:p>
    <w:p w14:paraId="74B93CB8" w14:textId="77777777" w:rsidR="009C21AE" w:rsidRDefault="009C21AE" w:rsidP="009C21AE">
      <w:pPr>
        <w:pStyle w:val="Heading2"/>
      </w:pPr>
      <w:bookmarkStart w:id="15" w:name="_Toc225370016"/>
      <w:r>
        <w:rPr>
          <w:rFonts w:eastAsia="Times New Roman"/>
        </w:rPr>
        <w:t>3. Политика за поверителност (GDPR)</w:t>
      </w:r>
      <w:bookmarkEnd w:id="15"/>
    </w:p>
    <w:p w14:paraId="25802D64" w14:textId="729CBA59" w:rsidR="009C21AE" w:rsidRDefault="009C21AE" w:rsidP="009C21AE">
      <w:pPr>
        <w:spacing w:before="80" w:after="80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Защитата на личните данни е от критично значение, тъй като системата обработва здравна информация за уязвима група — хора с деменция. Предвижда се подробна политика за поверителност, която ясно обяснява какви данни се събират, за какви цели се използват, на какво правно основание се обработват и как се защитават. Близките и медицинските специалисти трябва да бъдат напълно информирани за обработката на данните на пациента.</w:t>
      </w:r>
    </w:p>
    <w:p w14:paraId="73680803" w14:textId="77777777" w:rsidR="009C21AE" w:rsidRDefault="009C21AE" w:rsidP="009C21AE">
      <w:pPr>
        <w:spacing w:before="80" w:after="80"/>
        <w:ind w:firstLine="720"/>
      </w:pPr>
    </w:p>
    <w:p w14:paraId="415A28CD" w14:textId="77777777" w:rsidR="009C21AE" w:rsidRDefault="009C21AE" w:rsidP="009C21AE">
      <w:pPr>
        <w:pStyle w:val="Heading2"/>
      </w:pPr>
      <w:bookmarkStart w:id="16" w:name="_Toc225370017"/>
      <w:r>
        <w:rPr>
          <w:rFonts w:eastAsia="Times New Roman"/>
        </w:rPr>
        <w:t>4. Видове събирани лични данни</w:t>
      </w:r>
      <w:bookmarkEnd w:id="16"/>
    </w:p>
    <w:p w14:paraId="3ADC0CCA" w14:textId="77777777" w:rsidR="009C21AE" w:rsidRPr="009C21AE" w:rsidRDefault="009C21AE" w:rsidP="009C21AE">
      <w:pPr>
        <w:spacing w:before="80" w:after="80"/>
        <w:rPr>
          <w:b/>
          <w:bCs/>
        </w:rPr>
      </w:pPr>
      <w:r w:rsidRPr="009C21AE">
        <w:rPr>
          <w:rFonts w:eastAsia="Times New Roman" w:cs="Times New Roman"/>
          <w:b/>
          <w:bCs/>
        </w:rPr>
        <w:t>Системата обработва следните категории данни:</w:t>
      </w:r>
    </w:p>
    <w:p w14:paraId="26E3681E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Данни за местоположение в реално време (GPS проследяване)</w:t>
      </w:r>
    </w:p>
    <w:p w14:paraId="7D1E0C5B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Биометрични данни — пулс и физическа активност (акселерометър)</w:t>
      </w:r>
    </w:p>
    <w:p w14:paraId="04CCE783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Поведенчески данни — отклонения от нормален модел на движение</w:t>
      </w:r>
    </w:p>
    <w:p w14:paraId="43DA4828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Регистрационни данни — на пациенти, близки и медицински специалисти</w:t>
      </w:r>
    </w:p>
    <w:p w14:paraId="10B0454F" w14:textId="3158A319" w:rsidR="00E44F26" w:rsidRDefault="009C21AE" w:rsidP="00E44F26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Медицинска история и предписан лечебен режим (напомняния за лекарства)</w:t>
      </w:r>
    </w:p>
    <w:p w14:paraId="39634B9D" w14:textId="2E20F75F" w:rsidR="00E44F26" w:rsidRPr="00E44F26" w:rsidRDefault="00E44F26" w:rsidP="00E44F26">
      <w:pPr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43C44F6E" w14:textId="77777777" w:rsidR="009C21AE" w:rsidRDefault="009C21AE" w:rsidP="00E44F26">
      <w:pPr>
        <w:pStyle w:val="Heading2"/>
      </w:pPr>
      <w:bookmarkStart w:id="17" w:name="_Toc225370018"/>
      <w:r>
        <w:rPr>
          <w:rFonts w:eastAsia="Times New Roman"/>
        </w:rPr>
        <w:lastRenderedPageBreak/>
        <w:t>5. Правни основания за обработка</w:t>
      </w:r>
      <w:bookmarkEnd w:id="17"/>
    </w:p>
    <w:p w14:paraId="5D27FAA3" w14:textId="77777777" w:rsidR="009C21AE" w:rsidRPr="00E44F26" w:rsidRDefault="009C21AE" w:rsidP="00E44F26">
      <w:pPr>
        <w:spacing w:before="80" w:after="80"/>
        <w:rPr>
          <w:b/>
          <w:bCs/>
        </w:rPr>
      </w:pPr>
      <w:r w:rsidRPr="00E44F26">
        <w:rPr>
          <w:rFonts w:eastAsia="Times New Roman" w:cs="Times New Roman"/>
          <w:b/>
          <w:bCs/>
        </w:rPr>
        <w:t>Обработването на лични данни се основава на следните правни основания:</w:t>
      </w:r>
    </w:p>
    <w:p w14:paraId="61C72A96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Изпълнение на договор — за основната мониторингова функционалност</w:t>
      </w:r>
    </w:p>
    <w:p w14:paraId="30B9A17F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Явно съгласие — за обработка на здравни данни, локация и поведенчески анализ</w:t>
      </w:r>
    </w:p>
    <w:p w14:paraId="5C755948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Легитимен интерес — за сигурност на системата и базова аналитика</w:t>
      </w:r>
    </w:p>
    <w:p w14:paraId="16B9417A" w14:textId="51736AFE" w:rsidR="009C21AE" w:rsidRPr="00E44F26" w:rsidRDefault="009C21AE" w:rsidP="00E44F26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Жизненоважни интереси — при спешни ситуации и риск за живота на пациента</w:t>
      </w:r>
    </w:p>
    <w:p w14:paraId="4926D1FA" w14:textId="77777777" w:rsidR="00E44F26" w:rsidRDefault="00E44F26" w:rsidP="00E44F26">
      <w:pPr>
        <w:pStyle w:val="ListParagraph"/>
        <w:spacing w:before="40" w:after="40" w:line="240" w:lineRule="auto"/>
        <w:contextualSpacing w:val="0"/>
        <w:jc w:val="left"/>
      </w:pPr>
    </w:p>
    <w:p w14:paraId="5C119712" w14:textId="77777777" w:rsidR="009C21AE" w:rsidRDefault="009C21AE" w:rsidP="00E44F26">
      <w:pPr>
        <w:pStyle w:val="Heading2"/>
      </w:pPr>
      <w:bookmarkStart w:id="18" w:name="_Toc225370019"/>
      <w:r>
        <w:rPr>
          <w:rFonts w:eastAsia="Times New Roman"/>
        </w:rPr>
        <w:t>6. Чувствителни данни и специална защита</w:t>
      </w:r>
      <w:bookmarkEnd w:id="18"/>
    </w:p>
    <w:p w14:paraId="29DD7EC2" w14:textId="77777777" w:rsidR="009C21AE" w:rsidRDefault="009C21AE" w:rsidP="009C21AE">
      <w:pPr>
        <w:spacing w:before="80" w:after="80"/>
        <w:ind w:firstLine="720"/>
      </w:pPr>
      <w:r>
        <w:rPr>
          <w:rFonts w:eastAsia="Times New Roman" w:cs="Times New Roman"/>
        </w:rPr>
        <w:t>Данните за здравословното състояние на пациенти с деменция попадат в категорията на специални категории лични данни по смисъла на GDPR и изискват допълнителна защита. Системата избягва директно съхранение на медицински диагнози и работи с функционални показатели — отклонения от зададени норми, напускане на безопасни зони и промени в пулса. По този начин се минимизира правният риск, като същевременно се запазва ефективността на мониторинга.</w:t>
      </w:r>
    </w:p>
    <w:p w14:paraId="31549D90" w14:textId="77777777" w:rsidR="009C21AE" w:rsidRDefault="009C21AE" w:rsidP="009C21AE">
      <w:pPr>
        <w:spacing w:before="100"/>
      </w:pPr>
    </w:p>
    <w:p w14:paraId="162D62EC" w14:textId="77777777" w:rsidR="009C21AE" w:rsidRDefault="009C21AE" w:rsidP="00E44F26">
      <w:pPr>
        <w:pStyle w:val="Heading2"/>
      </w:pPr>
      <w:bookmarkStart w:id="19" w:name="_Toc225370020"/>
      <w:r>
        <w:rPr>
          <w:rFonts w:eastAsia="Times New Roman"/>
        </w:rPr>
        <w:t>7. Права на потребителите</w:t>
      </w:r>
      <w:bookmarkEnd w:id="19"/>
    </w:p>
    <w:p w14:paraId="6638C7C1" w14:textId="77777777" w:rsidR="009C21AE" w:rsidRPr="00E44F26" w:rsidRDefault="009C21AE" w:rsidP="00E44F26">
      <w:pPr>
        <w:spacing w:before="80" w:after="80"/>
        <w:rPr>
          <w:b/>
          <w:bCs/>
        </w:rPr>
      </w:pPr>
      <w:r w:rsidRPr="00E44F26">
        <w:rPr>
          <w:rFonts w:eastAsia="Times New Roman" w:cs="Times New Roman"/>
          <w:b/>
          <w:bCs/>
        </w:rPr>
        <w:t>Системата гарантира пълно упражняване на правата по GDPR за всички потребители:</w:t>
      </w:r>
    </w:p>
    <w:p w14:paraId="2B543704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Право на достъп до събраните данни</w:t>
      </w:r>
    </w:p>
    <w:p w14:paraId="58CF709D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Право на коригиране и изтриване</w:t>
      </w:r>
    </w:p>
    <w:p w14:paraId="292020E9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Право на ограничаване на обработката и възражение</w:t>
      </w:r>
    </w:p>
    <w:p w14:paraId="509B575F" w14:textId="77777777" w:rsidR="009C21AE" w:rsidRDefault="009C21AE" w:rsidP="009C21AE">
      <w:pPr>
        <w:pStyle w:val="ListParagraph"/>
        <w:numPr>
          <w:ilvl w:val="0"/>
          <w:numId w:val="31"/>
        </w:numPr>
        <w:spacing w:before="40" w:after="40" w:line="240" w:lineRule="auto"/>
        <w:contextualSpacing w:val="0"/>
        <w:jc w:val="left"/>
      </w:pPr>
      <w:r>
        <w:rPr>
          <w:rFonts w:eastAsia="Times New Roman" w:cs="Times New Roman"/>
        </w:rPr>
        <w:t>Право на преносимост на данните</w:t>
      </w:r>
    </w:p>
    <w:p w14:paraId="5B679B5E" w14:textId="77777777" w:rsidR="009C21AE" w:rsidRDefault="009C21AE" w:rsidP="009C21AE">
      <w:pPr>
        <w:spacing w:before="100"/>
      </w:pPr>
    </w:p>
    <w:p w14:paraId="30C03EB0" w14:textId="77777777" w:rsidR="009C21AE" w:rsidRDefault="009C21AE" w:rsidP="00E44F26">
      <w:pPr>
        <w:pStyle w:val="Heading2"/>
      </w:pPr>
      <w:bookmarkStart w:id="20" w:name="_Toc225370021"/>
      <w:r>
        <w:rPr>
          <w:rFonts w:eastAsia="Times New Roman"/>
        </w:rPr>
        <w:t>8. DPIA (оценка на въздействието)</w:t>
      </w:r>
      <w:bookmarkEnd w:id="20"/>
    </w:p>
    <w:p w14:paraId="5A31C219" w14:textId="77777777" w:rsidR="009C21AE" w:rsidRDefault="009C21AE" w:rsidP="009C21AE">
      <w:pPr>
        <w:spacing w:before="80" w:after="80"/>
        <w:ind w:firstLine="720"/>
      </w:pPr>
      <w:r>
        <w:rPr>
          <w:rFonts w:eastAsia="Times New Roman" w:cs="Times New Roman"/>
        </w:rPr>
        <w:t>Поради обработката на здравни данни, използването на AI за анализ на поведение и непрекъснатото GPS проследяване на уязвими лица е задължително извършването на оценка на въздействието върху защитата на данните (DPIA). Тя ще идентифицира рисковете и ще осигури тяхното ограничаване още на етап проектиране на системата, в съответствие с принципа "</w:t>
      </w:r>
      <w:proofErr w:type="spellStart"/>
      <w:r>
        <w:rPr>
          <w:rFonts w:eastAsia="Times New Roman" w:cs="Times New Roman"/>
        </w:rPr>
        <w:t>privacy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by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design</w:t>
      </w:r>
      <w:proofErr w:type="spellEnd"/>
      <w:r>
        <w:rPr>
          <w:rFonts w:eastAsia="Times New Roman" w:cs="Times New Roman"/>
        </w:rPr>
        <w:t>".</w:t>
      </w:r>
    </w:p>
    <w:p w14:paraId="41F022F5" w14:textId="77777777" w:rsidR="009C21AE" w:rsidRDefault="009C21AE" w:rsidP="009C21AE">
      <w:pPr>
        <w:spacing w:before="100"/>
      </w:pPr>
    </w:p>
    <w:p w14:paraId="3479DDBB" w14:textId="77777777" w:rsidR="009C21AE" w:rsidRDefault="009C21AE" w:rsidP="00E44F26">
      <w:pPr>
        <w:pStyle w:val="Heading2"/>
      </w:pPr>
      <w:bookmarkStart w:id="21" w:name="_Toc225370022"/>
      <w:r>
        <w:rPr>
          <w:rFonts w:eastAsia="Times New Roman"/>
        </w:rPr>
        <w:t>9. AI прозрачност и етика</w:t>
      </w:r>
      <w:bookmarkEnd w:id="21"/>
    </w:p>
    <w:p w14:paraId="423C28C6" w14:textId="77777777" w:rsidR="009C21AE" w:rsidRDefault="009C21AE" w:rsidP="009C21AE">
      <w:pPr>
        <w:spacing w:before="80" w:after="80"/>
        <w:ind w:firstLine="720"/>
      </w:pPr>
      <w:r>
        <w:rPr>
          <w:rFonts w:eastAsia="Times New Roman" w:cs="Times New Roman"/>
        </w:rPr>
        <w:t>Системата използва изкуствен интелект за анализ на поведенчески модели и засичане на аномалии в състоянието на пациента. Предвижда се ясно обозначаване пред потребителите, че заключенията се генерират алгоритмично и имат помощен характер. Стремежът е да се избегнат алгоритмични пристрастия, особено по отношение на степента на прогресия на заболяването и индивидуалните особености на всеки пациент.</w:t>
      </w:r>
    </w:p>
    <w:p w14:paraId="18F5059B" w14:textId="77777777" w:rsidR="009C21AE" w:rsidRDefault="009C21AE" w:rsidP="009C21AE">
      <w:pPr>
        <w:spacing w:before="100"/>
      </w:pPr>
    </w:p>
    <w:p w14:paraId="0AE4BE57" w14:textId="77777777" w:rsidR="009C21AE" w:rsidRDefault="009C21AE" w:rsidP="00E44F26">
      <w:pPr>
        <w:pStyle w:val="Heading2"/>
      </w:pPr>
      <w:bookmarkStart w:id="22" w:name="_Toc225370023"/>
      <w:r>
        <w:rPr>
          <w:rFonts w:eastAsia="Times New Roman"/>
        </w:rPr>
        <w:lastRenderedPageBreak/>
        <w:t>10. Автоматизирани решения</w:t>
      </w:r>
      <w:bookmarkEnd w:id="22"/>
    </w:p>
    <w:p w14:paraId="7BB1E3BA" w14:textId="732A2ED6" w:rsidR="009C21AE" w:rsidRDefault="009C21AE" w:rsidP="00E44F26">
      <w:pPr>
        <w:spacing w:before="80" w:after="80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Системата генерира автоматични известия при отклонения от нормата — напускане на безопасна зона, необичаен пулс или пропуснати лекарства. Въпреки автоматизацията, крайното решение за реакция остава в ръцете на близките и медицинския персонал. Системата не взема самостоятелни медицински решения без човешка намеса.</w:t>
      </w:r>
    </w:p>
    <w:p w14:paraId="6F72F5C8" w14:textId="77777777" w:rsidR="00E44F26" w:rsidRDefault="00E44F26" w:rsidP="009C21AE">
      <w:pPr>
        <w:spacing w:before="80" w:after="80"/>
        <w:ind w:firstLine="720"/>
      </w:pPr>
    </w:p>
    <w:p w14:paraId="5BAA4CE1" w14:textId="0B8F5315" w:rsidR="009C21AE" w:rsidRDefault="009C21AE" w:rsidP="00E44F26">
      <w:pPr>
        <w:pStyle w:val="Heading2"/>
      </w:pPr>
      <w:bookmarkStart w:id="23" w:name="_Toc225370024"/>
      <w:r>
        <w:rPr>
          <w:rFonts w:eastAsia="Times New Roman"/>
        </w:rPr>
        <w:t>1</w:t>
      </w:r>
      <w:r w:rsidR="00E44F26">
        <w:rPr>
          <w:rFonts w:eastAsia="Times New Roman"/>
        </w:rPr>
        <w:t>1</w:t>
      </w:r>
      <w:r>
        <w:rPr>
          <w:rFonts w:eastAsia="Times New Roman"/>
        </w:rPr>
        <w:t>. Риск от подвеждане</w:t>
      </w:r>
      <w:bookmarkEnd w:id="23"/>
    </w:p>
    <w:p w14:paraId="4B655870" w14:textId="284BE5EE" w:rsidR="009C21AE" w:rsidRDefault="009C21AE" w:rsidP="00E44F26">
      <w:pPr>
        <w:spacing w:before="80" w:after="80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Системата избягва абсолютни формулировки като "пациентът е в безопасност" или "100% точно местоположение". Вместо това се използват неутрални изрази като "последно регистрирано местоположение", "засечено отклонение" или "препоръчваме проверка". Целта е да се намали рискът от прекомерна зависимост на близките от системата за сметка на прякото наблюдение.</w:t>
      </w:r>
    </w:p>
    <w:p w14:paraId="6DB6EDF5" w14:textId="77777777" w:rsidR="00E44F26" w:rsidRDefault="00E44F26" w:rsidP="00E44F26">
      <w:pPr>
        <w:spacing w:before="80" w:after="80"/>
        <w:ind w:firstLine="720"/>
      </w:pPr>
    </w:p>
    <w:p w14:paraId="09FE9A15" w14:textId="1CDA6655" w:rsidR="009C21AE" w:rsidRDefault="009C21AE" w:rsidP="00E44F26">
      <w:pPr>
        <w:pStyle w:val="Heading2"/>
      </w:pPr>
      <w:bookmarkStart w:id="24" w:name="_Toc225370025"/>
      <w:r>
        <w:rPr>
          <w:rFonts w:eastAsia="Times New Roman"/>
        </w:rPr>
        <w:t>1</w:t>
      </w:r>
      <w:r w:rsidR="00E44F26">
        <w:rPr>
          <w:rFonts w:eastAsia="Times New Roman"/>
        </w:rPr>
        <w:t>2</w:t>
      </w:r>
      <w:r>
        <w:rPr>
          <w:rFonts w:eastAsia="Times New Roman"/>
        </w:rPr>
        <w:t>. Партньорства с болници и социални заведения</w:t>
      </w:r>
      <w:bookmarkEnd w:id="24"/>
    </w:p>
    <w:p w14:paraId="7EE41086" w14:textId="1DD3B589" w:rsidR="009C21AE" w:rsidRDefault="009C21AE" w:rsidP="00E44F26">
      <w:pPr>
        <w:spacing w:before="80" w:after="80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Системата е проектирана за интеграция с болници, домове за стари хора и социални заведения. В тези случаи се разграничава ясно ролята на </w:t>
      </w:r>
      <w:proofErr w:type="spellStart"/>
      <w:r>
        <w:rPr>
          <w:rFonts w:eastAsia="Times New Roman" w:cs="Times New Roman"/>
        </w:rPr>
        <w:t>CogniCare</w:t>
      </w:r>
      <w:proofErr w:type="spellEnd"/>
      <w:r>
        <w:rPr>
          <w:rFonts w:eastAsia="Times New Roman" w:cs="Times New Roman"/>
        </w:rPr>
        <w:t xml:space="preserve"> като технологичен доставчик от медицинската отговорност на съответното заведение. Договорните отношения уреждат достъпа до данните на пациентите и разпределението на отговорността при инциденти.</w:t>
      </w:r>
    </w:p>
    <w:p w14:paraId="2DA6DD33" w14:textId="77777777" w:rsidR="00E44F26" w:rsidRDefault="00E44F26" w:rsidP="00E44F26">
      <w:pPr>
        <w:spacing w:before="80" w:after="80"/>
        <w:ind w:firstLine="720"/>
      </w:pPr>
    </w:p>
    <w:p w14:paraId="0E5AD706" w14:textId="3D1E686C" w:rsidR="009C21AE" w:rsidRDefault="009C21AE" w:rsidP="00E44F26">
      <w:pPr>
        <w:pStyle w:val="Heading2"/>
      </w:pPr>
      <w:bookmarkStart w:id="25" w:name="_Toc225370026"/>
      <w:r>
        <w:rPr>
          <w:rFonts w:eastAsia="Times New Roman"/>
        </w:rPr>
        <w:t>1</w:t>
      </w:r>
      <w:r w:rsidR="00E44F26">
        <w:rPr>
          <w:rFonts w:eastAsia="Times New Roman"/>
        </w:rPr>
        <w:t>3</w:t>
      </w:r>
      <w:r>
        <w:rPr>
          <w:rFonts w:eastAsia="Times New Roman"/>
        </w:rPr>
        <w:t>. Интеграция с външни здравни системи</w:t>
      </w:r>
      <w:bookmarkEnd w:id="25"/>
    </w:p>
    <w:p w14:paraId="3A020732" w14:textId="00FB2152" w:rsidR="009C21AE" w:rsidRDefault="009C21AE" w:rsidP="00E44F26">
      <w:pPr>
        <w:spacing w:before="80" w:after="80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Предвижда се интеграция с национални здравни системи и електронни здравни досиета. При такива интеграции ще бъде ясно указано, че данните се обменят с</w:t>
      </w:r>
      <w:r>
        <w:rPr>
          <w:rFonts w:ascii="Batang" w:eastAsia="Batang" w:hAnsi="Batang" w:cs="Batang" w:hint="eastAsia"/>
        </w:rPr>
        <w:t>외</w:t>
      </w:r>
      <w:proofErr w:type="spellStart"/>
      <w:r>
        <w:rPr>
          <w:rFonts w:eastAsia="Times New Roman" w:cs="Times New Roman"/>
        </w:rPr>
        <w:t>ен</w:t>
      </w:r>
      <w:proofErr w:type="spellEnd"/>
      <w:r>
        <w:rPr>
          <w:rFonts w:eastAsia="Times New Roman" w:cs="Times New Roman"/>
        </w:rPr>
        <w:t xml:space="preserve"> партньор и договорната отговорност за тяхната обработка се разпределя между двете страни</w:t>
      </w:r>
      <w:r w:rsidR="00E44F26">
        <w:rPr>
          <w:rFonts w:eastAsia="Times New Roman" w:cs="Times New Roman"/>
        </w:rPr>
        <w:t>.</w:t>
      </w:r>
    </w:p>
    <w:p w14:paraId="748AB124" w14:textId="77777777" w:rsidR="00E44F26" w:rsidRPr="00E44F26" w:rsidRDefault="00E44F26" w:rsidP="00E44F26">
      <w:pPr>
        <w:spacing w:before="80" w:after="80"/>
        <w:ind w:firstLine="720"/>
        <w:rPr>
          <w:rFonts w:eastAsia="Times New Roman" w:cs="Times New Roman"/>
        </w:rPr>
      </w:pPr>
    </w:p>
    <w:p w14:paraId="59712248" w14:textId="418D3ACE" w:rsidR="009C21AE" w:rsidRDefault="009C21AE" w:rsidP="00E44F26">
      <w:pPr>
        <w:pStyle w:val="Heading2"/>
      </w:pPr>
      <w:bookmarkStart w:id="26" w:name="_Toc225370027"/>
      <w:r>
        <w:rPr>
          <w:rFonts w:eastAsia="Times New Roman"/>
        </w:rPr>
        <w:t>1</w:t>
      </w:r>
      <w:r w:rsidR="00E44F26">
        <w:rPr>
          <w:rFonts w:eastAsia="Times New Roman"/>
        </w:rPr>
        <w:t>4</w:t>
      </w:r>
      <w:r>
        <w:rPr>
          <w:rFonts w:eastAsia="Times New Roman"/>
        </w:rPr>
        <w:t>. Плащания и абонаменти</w:t>
      </w:r>
      <w:bookmarkEnd w:id="26"/>
    </w:p>
    <w:p w14:paraId="11E2AFCF" w14:textId="76E97788" w:rsidR="00E44F26" w:rsidRDefault="009C21AE" w:rsidP="00E44F26">
      <w:pPr>
        <w:spacing w:before="80" w:after="80"/>
        <w:ind w:firstLine="720"/>
      </w:pPr>
      <w:r>
        <w:rPr>
          <w:rFonts w:eastAsia="Times New Roman" w:cs="Times New Roman"/>
        </w:rPr>
        <w:t>За обработката на плащания се използват външни сертифицирани платежни доставчици. По този начин системата не съхранява директно финансови данни на потребителите и се намалява регулаторният риск. Абонаментните модели за семейства и медицински заведения се уреждат с ясни договорни условия.</w:t>
      </w:r>
    </w:p>
    <w:p w14:paraId="759B8467" w14:textId="77777777" w:rsidR="00E44F26" w:rsidRDefault="00E44F26">
      <w:pPr>
        <w:jc w:val="left"/>
      </w:pPr>
      <w:r>
        <w:br w:type="page"/>
      </w:r>
    </w:p>
    <w:p w14:paraId="48A82D95" w14:textId="77777777" w:rsidR="009C21AE" w:rsidRDefault="009C21AE" w:rsidP="00E44F26">
      <w:pPr>
        <w:spacing w:before="80" w:after="80"/>
        <w:ind w:firstLine="720"/>
      </w:pPr>
    </w:p>
    <w:p w14:paraId="407F4EAC" w14:textId="48730244" w:rsidR="009C21AE" w:rsidRDefault="009C21AE" w:rsidP="00E44F26">
      <w:pPr>
        <w:pStyle w:val="Heading2"/>
      </w:pPr>
      <w:bookmarkStart w:id="27" w:name="_Toc225370028"/>
      <w:r>
        <w:rPr>
          <w:rFonts w:eastAsia="Times New Roman"/>
        </w:rPr>
        <w:t>1</w:t>
      </w:r>
      <w:r w:rsidR="00E44F26">
        <w:rPr>
          <w:rFonts w:eastAsia="Times New Roman"/>
        </w:rPr>
        <w:t>5</w:t>
      </w:r>
      <w:r>
        <w:rPr>
          <w:rFonts w:eastAsia="Times New Roman"/>
        </w:rPr>
        <w:t>. Договори с трети страни</w:t>
      </w:r>
      <w:bookmarkEnd w:id="27"/>
    </w:p>
    <w:p w14:paraId="6EF9F858" w14:textId="77777777" w:rsidR="009C21AE" w:rsidRDefault="009C21AE" w:rsidP="009C21AE">
      <w:pPr>
        <w:spacing w:before="80" w:after="80"/>
        <w:ind w:firstLine="720"/>
      </w:pPr>
      <w:r>
        <w:rPr>
          <w:rFonts w:eastAsia="Times New Roman" w:cs="Times New Roman"/>
        </w:rPr>
        <w:t>Системата разчита на редица външни доставчици — облачна инфраструктура (</w:t>
      </w:r>
      <w:proofErr w:type="spellStart"/>
      <w:r>
        <w:rPr>
          <w:rFonts w:eastAsia="Times New Roman" w:cs="Times New Roman"/>
        </w:rPr>
        <w:t>Azure</w:t>
      </w:r>
      <w:proofErr w:type="spellEnd"/>
      <w:r>
        <w:rPr>
          <w:rFonts w:eastAsia="Times New Roman" w:cs="Times New Roman"/>
        </w:rPr>
        <w:t>), картографски услуги (</w:t>
      </w:r>
      <w:proofErr w:type="spellStart"/>
      <w:r>
        <w:rPr>
          <w:rFonts w:eastAsia="Times New Roman" w:cs="Times New Roman"/>
        </w:rPr>
        <w:t>Google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Maps</w:t>
      </w:r>
      <w:proofErr w:type="spellEnd"/>
      <w:r>
        <w:rPr>
          <w:rFonts w:eastAsia="Times New Roman" w:cs="Times New Roman"/>
        </w:rPr>
        <w:t>), AI платформи (</w:t>
      </w:r>
      <w:proofErr w:type="spellStart"/>
      <w:r>
        <w:rPr>
          <w:rFonts w:eastAsia="Times New Roman" w:cs="Times New Roman"/>
        </w:rPr>
        <w:t>PyTorch</w:t>
      </w:r>
      <w:proofErr w:type="spellEnd"/>
      <w:r>
        <w:rPr>
          <w:rFonts w:eastAsia="Times New Roman" w:cs="Times New Roman"/>
        </w:rPr>
        <w:t>) и комуникационни услуги (FCM). За всеки от тях се предвиждат договори, уреждащи достъпа до данни, нивото на услугата, отговорността и условията за прекратяване.</w:t>
      </w:r>
    </w:p>
    <w:p w14:paraId="06B93C56" w14:textId="77777777" w:rsidR="009C21AE" w:rsidRDefault="009C21AE" w:rsidP="009C21AE">
      <w:pPr>
        <w:spacing w:before="100"/>
      </w:pPr>
    </w:p>
    <w:p w14:paraId="0B4C662B" w14:textId="28FEE06F" w:rsidR="009C21AE" w:rsidRDefault="009C21AE" w:rsidP="00E44F26">
      <w:pPr>
        <w:pStyle w:val="Heading2"/>
      </w:pPr>
      <w:bookmarkStart w:id="28" w:name="_Toc225370029"/>
      <w:r>
        <w:rPr>
          <w:rFonts w:eastAsia="Times New Roman"/>
        </w:rPr>
        <w:t>1</w:t>
      </w:r>
      <w:r w:rsidR="00E44F26">
        <w:rPr>
          <w:rFonts w:eastAsia="Times New Roman"/>
        </w:rPr>
        <w:t>6</w:t>
      </w:r>
      <w:r>
        <w:rPr>
          <w:rFonts w:eastAsia="Times New Roman"/>
        </w:rPr>
        <w:t>. Сигурност на данните</w:t>
      </w:r>
      <w:bookmarkEnd w:id="28"/>
    </w:p>
    <w:p w14:paraId="299EEE51" w14:textId="29F7FF7B" w:rsidR="009C21AE" w:rsidRDefault="009C21AE" w:rsidP="00E44F26">
      <w:pPr>
        <w:spacing w:before="80" w:after="80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Системата включва комплекс от мерки за защита: криптиране на комуникацията (HTTPS), удостоверяване с </w:t>
      </w:r>
      <w:proofErr w:type="spellStart"/>
      <w:r>
        <w:rPr>
          <w:rFonts w:eastAsia="Times New Roman" w:cs="Times New Roman"/>
        </w:rPr>
        <w:t>OAuth</w:t>
      </w:r>
      <w:proofErr w:type="spellEnd"/>
      <w:r>
        <w:rPr>
          <w:rFonts w:eastAsia="Times New Roman" w:cs="Times New Roman"/>
        </w:rPr>
        <w:t xml:space="preserve"> 2.0 / JWT, ограничен достъп по роли и криптиране на съхраняваните данни съгласно GDPR. Предвижда се план за реакция при инциденти с лични данни, включително уведомяване на надзорния орган в законоустановения 72-часов срок.</w:t>
      </w:r>
    </w:p>
    <w:p w14:paraId="23E21AA9" w14:textId="77777777" w:rsidR="00E44F26" w:rsidRDefault="00E44F26" w:rsidP="00E44F26">
      <w:pPr>
        <w:spacing w:before="80" w:after="80"/>
        <w:ind w:firstLine="720"/>
      </w:pPr>
    </w:p>
    <w:p w14:paraId="51295285" w14:textId="4E75E289" w:rsidR="009C21AE" w:rsidRPr="00E44F26" w:rsidRDefault="009C21AE" w:rsidP="00E44F26">
      <w:pPr>
        <w:pStyle w:val="Heading2"/>
      </w:pPr>
      <w:bookmarkStart w:id="29" w:name="_Toc225370030"/>
      <w:r w:rsidRPr="00E44F26">
        <w:t>1</w:t>
      </w:r>
      <w:r w:rsidR="00E44F26">
        <w:t>7</w:t>
      </w:r>
      <w:r w:rsidRPr="00E44F26">
        <w:t>. Ограничаване на отговорността</w:t>
      </w:r>
      <w:bookmarkEnd w:id="29"/>
    </w:p>
    <w:p w14:paraId="394FA1E4" w14:textId="77777777" w:rsidR="009C21AE" w:rsidRDefault="009C21AE" w:rsidP="009C21AE">
      <w:pPr>
        <w:spacing w:before="80" w:after="80"/>
        <w:ind w:firstLine="720"/>
      </w:pPr>
      <w:r>
        <w:rPr>
          <w:rFonts w:eastAsia="Times New Roman" w:cs="Times New Roman"/>
        </w:rPr>
        <w:t xml:space="preserve">В общите условия се включват клаузи, уточняващи, че </w:t>
      </w:r>
      <w:proofErr w:type="spellStart"/>
      <w:r>
        <w:rPr>
          <w:rFonts w:eastAsia="Times New Roman" w:cs="Times New Roman"/>
        </w:rPr>
        <w:t>CogniCare</w:t>
      </w:r>
      <w:proofErr w:type="spellEnd"/>
      <w:r>
        <w:rPr>
          <w:rFonts w:eastAsia="Times New Roman" w:cs="Times New Roman"/>
        </w:rPr>
        <w:t xml:space="preserve"> предоставя мониторингова подкрепа, но не замества медицинска грижа и не гарантира пълна точност на данните. Отговорността не може да бъде изцяло изключена при доказано нарушение на закона, неточна информация, довела до вреда, или неосигурена защита на личните данни на пациентите.</w:t>
      </w:r>
    </w:p>
    <w:p w14:paraId="309A458F" w14:textId="77777777" w:rsidR="00B87420" w:rsidRPr="00B87420" w:rsidRDefault="00B87420" w:rsidP="00B87420"/>
    <w:sectPr w:rsidR="00B87420" w:rsidRPr="00B87420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A1666" w14:textId="77777777" w:rsidR="004B686D" w:rsidRDefault="004B686D" w:rsidP="00A935EF">
      <w:pPr>
        <w:spacing w:after="0" w:line="240" w:lineRule="auto"/>
      </w:pPr>
      <w:r>
        <w:separator/>
      </w:r>
    </w:p>
  </w:endnote>
  <w:endnote w:type="continuationSeparator" w:id="0">
    <w:p w14:paraId="0892E848" w14:textId="77777777" w:rsidR="004B686D" w:rsidRDefault="004B686D" w:rsidP="00A93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0963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00B4" w14:textId="115ABCF8" w:rsidR="00A935EF" w:rsidRDefault="00A935E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6EB640" w14:textId="77777777" w:rsidR="00A935EF" w:rsidRDefault="00A935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6FE6E" w14:textId="77777777" w:rsidR="004B686D" w:rsidRDefault="004B686D" w:rsidP="00A935EF">
      <w:pPr>
        <w:spacing w:after="0" w:line="240" w:lineRule="auto"/>
      </w:pPr>
      <w:r>
        <w:separator/>
      </w:r>
    </w:p>
  </w:footnote>
  <w:footnote w:type="continuationSeparator" w:id="0">
    <w:p w14:paraId="54018125" w14:textId="77777777" w:rsidR="004B686D" w:rsidRDefault="004B686D" w:rsidP="00A935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4D9D9" w14:textId="2C27A8D8" w:rsidR="00A935EF" w:rsidRPr="00A935EF" w:rsidRDefault="00A935EF" w:rsidP="00A935EF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03E82CF8" wp14:editId="7D11CD0E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proofErr w:type="spellStart"/>
    <w:r w:rsidRPr="00A935EF">
      <w:rPr>
        <w:color w:val="000000"/>
        <w:sz w:val="14"/>
        <w:szCs w:val="14"/>
        <w:lang w:val="en-US"/>
      </w:rPr>
      <w:t>Мениджмънт</w:t>
    </w:r>
    <w:proofErr w:type="spellEnd"/>
    <w:r w:rsidRPr="00A935EF">
      <w:rPr>
        <w:color w:val="000000"/>
        <w:sz w:val="14"/>
        <w:szCs w:val="14"/>
        <w:lang w:val="en-US"/>
      </w:rPr>
      <w:t xml:space="preserve"> на </w:t>
    </w:r>
    <w:proofErr w:type="spellStart"/>
    <w:r w:rsidRPr="00A935EF">
      <w:rPr>
        <w:color w:val="000000"/>
        <w:sz w:val="14"/>
        <w:szCs w:val="14"/>
        <w:lang w:val="en-US"/>
      </w:rPr>
      <w:t>информационни</w:t>
    </w:r>
    <w:proofErr w:type="spellEnd"/>
    <w:r w:rsidRPr="00A935EF">
      <w:rPr>
        <w:color w:val="000000"/>
        <w:sz w:val="14"/>
        <w:szCs w:val="14"/>
        <w:lang w:val="en-US"/>
      </w:rPr>
      <w:t xml:space="preserve"> </w:t>
    </w:r>
    <w:proofErr w:type="spellStart"/>
    <w:r w:rsidRPr="00A935EF">
      <w:rPr>
        <w:color w:val="000000"/>
        <w:sz w:val="14"/>
        <w:szCs w:val="14"/>
        <w:lang w:val="en-US"/>
      </w:rPr>
      <w:t>системи</w:t>
    </w:r>
    <w:proofErr w:type="spellEnd"/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5A75"/>
    <w:multiLevelType w:val="multilevel"/>
    <w:tmpl w:val="039E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67299"/>
    <w:multiLevelType w:val="hybridMultilevel"/>
    <w:tmpl w:val="6172BBE4"/>
    <w:lvl w:ilvl="0" w:tplc="B0BA68A4">
      <w:start w:val="1"/>
      <w:numFmt w:val="bullet"/>
      <w:lvlText w:val="•"/>
      <w:lvlJc w:val="left"/>
      <w:pPr>
        <w:ind w:left="720" w:hanging="360"/>
      </w:pPr>
    </w:lvl>
    <w:lvl w:ilvl="1" w:tplc="D8FCB2DC">
      <w:start w:val="1"/>
      <w:numFmt w:val="bullet"/>
      <w:lvlText w:val="◦"/>
      <w:lvlJc w:val="left"/>
      <w:pPr>
        <w:ind w:left="1080" w:hanging="360"/>
      </w:pPr>
    </w:lvl>
    <w:lvl w:ilvl="2" w:tplc="407A01F8">
      <w:numFmt w:val="decimal"/>
      <w:lvlText w:val=""/>
      <w:lvlJc w:val="left"/>
      <w:pPr>
        <w:ind w:left="0" w:firstLine="0"/>
      </w:pPr>
    </w:lvl>
    <w:lvl w:ilvl="3" w:tplc="E64EDC92">
      <w:numFmt w:val="decimal"/>
      <w:lvlText w:val=""/>
      <w:lvlJc w:val="left"/>
      <w:pPr>
        <w:ind w:left="0" w:firstLine="0"/>
      </w:pPr>
    </w:lvl>
    <w:lvl w:ilvl="4" w:tplc="8FC04192">
      <w:numFmt w:val="decimal"/>
      <w:lvlText w:val=""/>
      <w:lvlJc w:val="left"/>
      <w:pPr>
        <w:ind w:left="0" w:firstLine="0"/>
      </w:pPr>
    </w:lvl>
    <w:lvl w:ilvl="5" w:tplc="DD745B9A">
      <w:numFmt w:val="decimal"/>
      <w:lvlText w:val=""/>
      <w:lvlJc w:val="left"/>
      <w:pPr>
        <w:ind w:left="0" w:firstLine="0"/>
      </w:pPr>
    </w:lvl>
    <w:lvl w:ilvl="6" w:tplc="B2F4E7CC">
      <w:numFmt w:val="decimal"/>
      <w:lvlText w:val=""/>
      <w:lvlJc w:val="left"/>
      <w:pPr>
        <w:ind w:left="0" w:firstLine="0"/>
      </w:pPr>
    </w:lvl>
    <w:lvl w:ilvl="7" w:tplc="0DC6D52C">
      <w:numFmt w:val="decimal"/>
      <w:lvlText w:val=""/>
      <w:lvlJc w:val="left"/>
      <w:pPr>
        <w:ind w:left="0" w:firstLine="0"/>
      </w:pPr>
    </w:lvl>
    <w:lvl w:ilvl="8" w:tplc="942830C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068D6DBE"/>
    <w:multiLevelType w:val="multilevel"/>
    <w:tmpl w:val="D81C5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31BDB"/>
    <w:multiLevelType w:val="multilevel"/>
    <w:tmpl w:val="A11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B3AB3"/>
    <w:multiLevelType w:val="multilevel"/>
    <w:tmpl w:val="6E8A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23E5B"/>
    <w:multiLevelType w:val="multilevel"/>
    <w:tmpl w:val="BEFE8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E93CFA"/>
    <w:multiLevelType w:val="multilevel"/>
    <w:tmpl w:val="15DA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F03B0"/>
    <w:multiLevelType w:val="multilevel"/>
    <w:tmpl w:val="2892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E21E8"/>
    <w:multiLevelType w:val="multilevel"/>
    <w:tmpl w:val="F3DE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05353"/>
    <w:multiLevelType w:val="multilevel"/>
    <w:tmpl w:val="CC02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E3464"/>
    <w:multiLevelType w:val="multilevel"/>
    <w:tmpl w:val="490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203C30"/>
    <w:multiLevelType w:val="multilevel"/>
    <w:tmpl w:val="5E58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F10A3"/>
    <w:multiLevelType w:val="hybridMultilevel"/>
    <w:tmpl w:val="DB3879B0"/>
    <w:lvl w:ilvl="0" w:tplc="B8A08604">
      <w:start w:val="1"/>
      <w:numFmt w:val="bullet"/>
      <w:lvlText w:val="•"/>
      <w:lvlJc w:val="left"/>
      <w:pPr>
        <w:ind w:left="360" w:hanging="240"/>
      </w:pPr>
    </w:lvl>
    <w:lvl w:ilvl="1" w:tplc="BECC0940">
      <w:numFmt w:val="decimal"/>
      <w:lvlText w:val=""/>
      <w:lvlJc w:val="left"/>
    </w:lvl>
    <w:lvl w:ilvl="2" w:tplc="388A8B6A">
      <w:numFmt w:val="decimal"/>
      <w:lvlText w:val=""/>
      <w:lvlJc w:val="left"/>
    </w:lvl>
    <w:lvl w:ilvl="3" w:tplc="DDEAFEDC">
      <w:numFmt w:val="decimal"/>
      <w:lvlText w:val=""/>
      <w:lvlJc w:val="left"/>
    </w:lvl>
    <w:lvl w:ilvl="4" w:tplc="DE9E069E">
      <w:numFmt w:val="decimal"/>
      <w:lvlText w:val=""/>
      <w:lvlJc w:val="left"/>
    </w:lvl>
    <w:lvl w:ilvl="5" w:tplc="29EEFEFC">
      <w:numFmt w:val="decimal"/>
      <w:lvlText w:val=""/>
      <w:lvlJc w:val="left"/>
    </w:lvl>
    <w:lvl w:ilvl="6" w:tplc="969EC5AA">
      <w:numFmt w:val="decimal"/>
      <w:lvlText w:val=""/>
      <w:lvlJc w:val="left"/>
    </w:lvl>
    <w:lvl w:ilvl="7" w:tplc="8A186250">
      <w:numFmt w:val="decimal"/>
      <w:lvlText w:val=""/>
      <w:lvlJc w:val="left"/>
    </w:lvl>
    <w:lvl w:ilvl="8" w:tplc="033A06D2">
      <w:numFmt w:val="decimal"/>
      <w:lvlText w:val=""/>
      <w:lvlJc w:val="left"/>
    </w:lvl>
  </w:abstractNum>
  <w:abstractNum w:abstractNumId="13" w15:restartNumberingAfterBreak="0">
    <w:nsid w:val="289E6A02"/>
    <w:multiLevelType w:val="multilevel"/>
    <w:tmpl w:val="2D6A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1D496D"/>
    <w:multiLevelType w:val="hybridMultilevel"/>
    <w:tmpl w:val="2E4A51A8"/>
    <w:lvl w:ilvl="0" w:tplc="347E288C">
      <w:start w:val="1"/>
      <w:numFmt w:val="bullet"/>
      <w:lvlText w:val="•"/>
      <w:lvlJc w:val="left"/>
      <w:pPr>
        <w:ind w:left="720" w:hanging="360"/>
      </w:pPr>
    </w:lvl>
    <w:lvl w:ilvl="1" w:tplc="0D20CC3C">
      <w:start w:val="1"/>
      <w:numFmt w:val="bullet"/>
      <w:lvlText w:val="◦"/>
      <w:lvlJc w:val="left"/>
      <w:pPr>
        <w:ind w:left="1080" w:hanging="360"/>
      </w:pPr>
    </w:lvl>
    <w:lvl w:ilvl="2" w:tplc="BEDA66BE">
      <w:numFmt w:val="decimal"/>
      <w:lvlText w:val=""/>
      <w:lvlJc w:val="left"/>
    </w:lvl>
    <w:lvl w:ilvl="3" w:tplc="1FBCCA72">
      <w:numFmt w:val="decimal"/>
      <w:lvlText w:val=""/>
      <w:lvlJc w:val="left"/>
    </w:lvl>
    <w:lvl w:ilvl="4" w:tplc="05169DBE">
      <w:numFmt w:val="decimal"/>
      <w:lvlText w:val=""/>
      <w:lvlJc w:val="left"/>
    </w:lvl>
    <w:lvl w:ilvl="5" w:tplc="FB6644D6">
      <w:numFmt w:val="decimal"/>
      <w:lvlText w:val=""/>
      <w:lvlJc w:val="left"/>
    </w:lvl>
    <w:lvl w:ilvl="6" w:tplc="537C1824">
      <w:numFmt w:val="decimal"/>
      <w:lvlText w:val=""/>
      <w:lvlJc w:val="left"/>
    </w:lvl>
    <w:lvl w:ilvl="7" w:tplc="7CD0A9F6">
      <w:numFmt w:val="decimal"/>
      <w:lvlText w:val=""/>
      <w:lvlJc w:val="left"/>
    </w:lvl>
    <w:lvl w:ilvl="8" w:tplc="D2C8FD08">
      <w:numFmt w:val="decimal"/>
      <w:lvlText w:val=""/>
      <w:lvlJc w:val="left"/>
    </w:lvl>
  </w:abstractNum>
  <w:abstractNum w:abstractNumId="15" w15:restartNumberingAfterBreak="0">
    <w:nsid w:val="318A452B"/>
    <w:multiLevelType w:val="multilevel"/>
    <w:tmpl w:val="97A6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085AB0"/>
    <w:multiLevelType w:val="multilevel"/>
    <w:tmpl w:val="DC4E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B17D6"/>
    <w:multiLevelType w:val="multilevel"/>
    <w:tmpl w:val="29FC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AC3F81"/>
    <w:multiLevelType w:val="multilevel"/>
    <w:tmpl w:val="F8764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A00A3E"/>
    <w:multiLevelType w:val="multilevel"/>
    <w:tmpl w:val="25B0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84DB8"/>
    <w:multiLevelType w:val="multilevel"/>
    <w:tmpl w:val="9338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235D21"/>
    <w:multiLevelType w:val="hybridMultilevel"/>
    <w:tmpl w:val="EBB63D4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305794"/>
    <w:multiLevelType w:val="hybridMultilevel"/>
    <w:tmpl w:val="2D242A08"/>
    <w:lvl w:ilvl="0" w:tplc="FB1C15DE">
      <w:start w:val="1"/>
      <w:numFmt w:val="bullet"/>
      <w:lvlText w:val="•"/>
      <w:lvlJc w:val="left"/>
      <w:pPr>
        <w:ind w:left="360" w:hanging="240"/>
      </w:pPr>
    </w:lvl>
    <w:lvl w:ilvl="1" w:tplc="394A3EFE">
      <w:numFmt w:val="decimal"/>
      <w:lvlText w:val=""/>
      <w:lvlJc w:val="left"/>
      <w:pPr>
        <w:ind w:left="0" w:firstLine="0"/>
      </w:pPr>
    </w:lvl>
    <w:lvl w:ilvl="2" w:tplc="DFB6F2B2">
      <w:numFmt w:val="decimal"/>
      <w:lvlText w:val=""/>
      <w:lvlJc w:val="left"/>
      <w:pPr>
        <w:ind w:left="0" w:firstLine="0"/>
      </w:pPr>
    </w:lvl>
    <w:lvl w:ilvl="3" w:tplc="60922ED8">
      <w:numFmt w:val="decimal"/>
      <w:lvlText w:val=""/>
      <w:lvlJc w:val="left"/>
      <w:pPr>
        <w:ind w:left="0" w:firstLine="0"/>
      </w:pPr>
    </w:lvl>
    <w:lvl w:ilvl="4" w:tplc="847622EA">
      <w:numFmt w:val="decimal"/>
      <w:lvlText w:val=""/>
      <w:lvlJc w:val="left"/>
      <w:pPr>
        <w:ind w:left="0" w:firstLine="0"/>
      </w:pPr>
    </w:lvl>
    <w:lvl w:ilvl="5" w:tplc="E9EA4696">
      <w:numFmt w:val="decimal"/>
      <w:lvlText w:val=""/>
      <w:lvlJc w:val="left"/>
      <w:pPr>
        <w:ind w:left="0" w:firstLine="0"/>
      </w:pPr>
    </w:lvl>
    <w:lvl w:ilvl="6" w:tplc="3D72A7B4">
      <w:numFmt w:val="decimal"/>
      <w:lvlText w:val=""/>
      <w:lvlJc w:val="left"/>
      <w:pPr>
        <w:ind w:left="0" w:firstLine="0"/>
      </w:pPr>
    </w:lvl>
    <w:lvl w:ilvl="7" w:tplc="4E021F40">
      <w:numFmt w:val="decimal"/>
      <w:lvlText w:val=""/>
      <w:lvlJc w:val="left"/>
      <w:pPr>
        <w:ind w:left="0" w:firstLine="0"/>
      </w:pPr>
    </w:lvl>
    <w:lvl w:ilvl="8" w:tplc="209C5D28">
      <w:numFmt w:val="decimal"/>
      <w:lvlText w:val=""/>
      <w:lvlJc w:val="left"/>
      <w:pPr>
        <w:ind w:left="0" w:firstLine="0"/>
      </w:pPr>
    </w:lvl>
  </w:abstractNum>
  <w:abstractNum w:abstractNumId="23" w15:restartNumberingAfterBreak="0">
    <w:nsid w:val="58CE22FB"/>
    <w:multiLevelType w:val="multilevel"/>
    <w:tmpl w:val="4DE8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C377D"/>
    <w:multiLevelType w:val="multilevel"/>
    <w:tmpl w:val="D390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BE7538"/>
    <w:multiLevelType w:val="multilevel"/>
    <w:tmpl w:val="58C8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1C71F4"/>
    <w:multiLevelType w:val="multilevel"/>
    <w:tmpl w:val="DA5C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D067DF"/>
    <w:multiLevelType w:val="multilevel"/>
    <w:tmpl w:val="6C20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F3EAE"/>
    <w:multiLevelType w:val="multilevel"/>
    <w:tmpl w:val="9DAA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A30A78"/>
    <w:multiLevelType w:val="hybridMultilevel"/>
    <w:tmpl w:val="B62C55D6"/>
    <w:lvl w:ilvl="0" w:tplc="7FC661D4">
      <w:start w:val="1"/>
      <w:numFmt w:val="bullet"/>
      <w:lvlText w:val="•"/>
      <w:lvlJc w:val="left"/>
      <w:pPr>
        <w:ind w:left="720" w:hanging="360"/>
      </w:pPr>
    </w:lvl>
    <w:lvl w:ilvl="1" w:tplc="8E7461E4">
      <w:start w:val="1"/>
      <w:numFmt w:val="bullet"/>
      <w:lvlText w:val="◦"/>
      <w:lvlJc w:val="left"/>
      <w:pPr>
        <w:ind w:left="1080" w:hanging="360"/>
      </w:pPr>
    </w:lvl>
    <w:lvl w:ilvl="2" w:tplc="E8DA9C2A">
      <w:numFmt w:val="decimal"/>
      <w:lvlText w:val=""/>
      <w:lvlJc w:val="left"/>
    </w:lvl>
    <w:lvl w:ilvl="3" w:tplc="78D4B802">
      <w:numFmt w:val="decimal"/>
      <w:lvlText w:val=""/>
      <w:lvlJc w:val="left"/>
    </w:lvl>
    <w:lvl w:ilvl="4" w:tplc="DACC56FA">
      <w:numFmt w:val="decimal"/>
      <w:lvlText w:val=""/>
      <w:lvlJc w:val="left"/>
    </w:lvl>
    <w:lvl w:ilvl="5" w:tplc="0F301084">
      <w:numFmt w:val="decimal"/>
      <w:lvlText w:val=""/>
      <w:lvlJc w:val="left"/>
    </w:lvl>
    <w:lvl w:ilvl="6" w:tplc="0D9A223E">
      <w:numFmt w:val="decimal"/>
      <w:lvlText w:val=""/>
      <w:lvlJc w:val="left"/>
    </w:lvl>
    <w:lvl w:ilvl="7" w:tplc="20D4E88A">
      <w:numFmt w:val="decimal"/>
      <w:lvlText w:val=""/>
      <w:lvlJc w:val="left"/>
    </w:lvl>
    <w:lvl w:ilvl="8" w:tplc="7EE0C82C">
      <w:numFmt w:val="decimal"/>
      <w:lvlText w:val=""/>
      <w:lvlJc w:val="left"/>
    </w:lvl>
  </w:abstractNum>
  <w:abstractNum w:abstractNumId="30" w15:restartNumberingAfterBreak="0">
    <w:nsid w:val="7A8E6769"/>
    <w:multiLevelType w:val="hybridMultilevel"/>
    <w:tmpl w:val="FD6E1052"/>
    <w:lvl w:ilvl="0" w:tplc="59D6C71C">
      <w:start w:val="1"/>
      <w:numFmt w:val="bullet"/>
      <w:lvlText w:val="•"/>
      <w:lvlJc w:val="left"/>
      <w:pPr>
        <w:ind w:left="720" w:hanging="360"/>
      </w:pPr>
    </w:lvl>
    <w:lvl w:ilvl="1" w:tplc="FDAE9FF6">
      <w:numFmt w:val="decimal"/>
      <w:lvlText w:val=""/>
      <w:lvlJc w:val="left"/>
    </w:lvl>
    <w:lvl w:ilvl="2" w:tplc="247AB03E">
      <w:numFmt w:val="decimal"/>
      <w:lvlText w:val=""/>
      <w:lvlJc w:val="left"/>
    </w:lvl>
    <w:lvl w:ilvl="3" w:tplc="B408478C">
      <w:numFmt w:val="decimal"/>
      <w:lvlText w:val=""/>
      <w:lvlJc w:val="left"/>
    </w:lvl>
    <w:lvl w:ilvl="4" w:tplc="33187D06">
      <w:numFmt w:val="decimal"/>
      <w:lvlText w:val=""/>
      <w:lvlJc w:val="left"/>
    </w:lvl>
    <w:lvl w:ilvl="5" w:tplc="C8F02F26">
      <w:numFmt w:val="decimal"/>
      <w:lvlText w:val=""/>
      <w:lvlJc w:val="left"/>
    </w:lvl>
    <w:lvl w:ilvl="6" w:tplc="324AB7B6">
      <w:numFmt w:val="decimal"/>
      <w:lvlText w:val=""/>
      <w:lvlJc w:val="left"/>
    </w:lvl>
    <w:lvl w:ilvl="7" w:tplc="701E96A0">
      <w:numFmt w:val="decimal"/>
      <w:lvlText w:val=""/>
      <w:lvlJc w:val="left"/>
    </w:lvl>
    <w:lvl w:ilvl="8" w:tplc="1EEA7480">
      <w:numFmt w:val="decimal"/>
      <w:lvlText w:val=""/>
      <w:lvlJc w:val="left"/>
    </w:lvl>
  </w:abstractNum>
  <w:num w:numId="1" w16cid:durableId="1749763654">
    <w:abstractNumId w:val="13"/>
  </w:num>
  <w:num w:numId="2" w16cid:durableId="481508904">
    <w:abstractNumId w:val="16"/>
  </w:num>
  <w:num w:numId="3" w16cid:durableId="1364011920">
    <w:abstractNumId w:val="21"/>
  </w:num>
  <w:num w:numId="4" w16cid:durableId="161431142">
    <w:abstractNumId w:val="17"/>
  </w:num>
  <w:num w:numId="5" w16cid:durableId="153031020">
    <w:abstractNumId w:val="4"/>
  </w:num>
  <w:num w:numId="6" w16cid:durableId="1311710437">
    <w:abstractNumId w:val="2"/>
  </w:num>
  <w:num w:numId="7" w16cid:durableId="1589071678">
    <w:abstractNumId w:val="15"/>
  </w:num>
  <w:num w:numId="8" w16cid:durableId="701245105">
    <w:abstractNumId w:val="27"/>
  </w:num>
  <w:num w:numId="9" w16cid:durableId="842548405">
    <w:abstractNumId w:val="5"/>
  </w:num>
  <w:num w:numId="10" w16cid:durableId="1025256486">
    <w:abstractNumId w:val="9"/>
  </w:num>
  <w:num w:numId="11" w16cid:durableId="613829037">
    <w:abstractNumId w:val="23"/>
  </w:num>
  <w:num w:numId="12" w16cid:durableId="222445066">
    <w:abstractNumId w:val="18"/>
  </w:num>
  <w:num w:numId="13" w16cid:durableId="630479314">
    <w:abstractNumId w:val="20"/>
  </w:num>
  <w:num w:numId="14" w16cid:durableId="2139906405">
    <w:abstractNumId w:val="3"/>
  </w:num>
  <w:num w:numId="15" w16cid:durableId="742411107">
    <w:abstractNumId w:val="8"/>
  </w:num>
  <w:num w:numId="16" w16cid:durableId="1544753650">
    <w:abstractNumId w:val="26"/>
  </w:num>
  <w:num w:numId="17" w16cid:durableId="1229225909">
    <w:abstractNumId w:val="7"/>
  </w:num>
  <w:num w:numId="18" w16cid:durableId="2078819207">
    <w:abstractNumId w:val="10"/>
  </w:num>
  <w:num w:numId="19" w16cid:durableId="315454567">
    <w:abstractNumId w:val="24"/>
  </w:num>
  <w:num w:numId="20" w16cid:durableId="1055662822">
    <w:abstractNumId w:val="28"/>
  </w:num>
  <w:num w:numId="21" w16cid:durableId="1436168959">
    <w:abstractNumId w:val="6"/>
  </w:num>
  <w:num w:numId="22" w16cid:durableId="1847285902">
    <w:abstractNumId w:val="11"/>
  </w:num>
  <w:num w:numId="23" w16cid:durableId="112217197">
    <w:abstractNumId w:val="29"/>
    <w:lvlOverride w:ilvl="0">
      <w:startOverride w:val="1"/>
    </w:lvlOverride>
  </w:num>
  <w:num w:numId="24" w16cid:durableId="1025137588">
    <w:abstractNumId w:val="12"/>
    <w:lvlOverride w:ilvl="0">
      <w:startOverride w:val="1"/>
    </w:lvlOverride>
  </w:num>
  <w:num w:numId="25" w16cid:durableId="93790667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 w16cid:durableId="785348667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939529345">
    <w:abstractNumId w:val="14"/>
    <w:lvlOverride w:ilvl="0">
      <w:startOverride w:val="1"/>
    </w:lvlOverride>
  </w:num>
  <w:num w:numId="28" w16cid:durableId="1740401140">
    <w:abstractNumId w:val="25"/>
  </w:num>
  <w:num w:numId="29" w16cid:durableId="2067869066">
    <w:abstractNumId w:val="0"/>
  </w:num>
  <w:num w:numId="30" w16cid:durableId="333147058">
    <w:abstractNumId w:val="19"/>
  </w:num>
  <w:num w:numId="31" w16cid:durableId="1444224973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5B0"/>
    <w:rsid w:val="0036441D"/>
    <w:rsid w:val="003F2F4A"/>
    <w:rsid w:val="0047665F"/>
    <w:rsid w:val="00483CAF"/>
    <w:rsid w:val="004B686D"/>
    <w:rsid w:val="005535B0"/>
    <w:rsid w:val="005944F6"/>
    <w:rsid w:val="00743D86"/>
    <w:rsid w:val="00767C78"/>
    <w:rsid w:val="00822711"/>
    <w:rsid w:val="008A0401"/>
    <w:rsid w:val="008F5680"/>
    <w:rsid w:val="009A2C9F"/>
    <w:rsid w:val="009C21AE"/>
    <w:rsid w:val="00A935EF"/>
    <w:rsid w:val="00A94591"/>
    <w:rsid w:val="00AC394A"/>
    <w:rsid w:val="00B339F4"/>
    <w:rsid w:val="00B47AB2"/>
    <w:rsid w:val="00B87420"/>
    <w:rsid w:val="00CD6BF6"/>
    <w:rsid w:val="00D27C24"/>
    <w:rsid w:val="00DD7395"/>
    <w:rsid w:val="00E44F26"/>
    <w:rsid w:val="00F02439"/>
    <w:rsid w:val="00F051AF"/>
    <w:rsid w:val="00F20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97ECA"/>
  <w15:chartTrackingRefBased/>
  <w15:docId w15:val="{221BDB7F-D80D-4A9F-8E8C-EB620AA9C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5E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35E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2439"/>
    <w:pPr>
      <w:keepNext/>
      <w:keepLines/>
      <w:spacing w:before="160" w:after="80"/>
      <w:jc w:val="left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5E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243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5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5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B0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535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35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35E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935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35EF"/>
    <w:rPr>
      <w:rFonts w:ascii="Times New Roman" w:hAnsi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A935E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935EF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02439"/>
    <w:pPr>
      <w:tabs>
        <w:tab w:val="right" w:leader="dot" w:pos="9062"/>
      </w:tabs>
      <w:spacing w:after="100" w:line="259" w:lineRule="auto"/>
      <w:jc w:val="left"/>
    </w:pPr>
    <w:rPr>
      <w:rFonts w:eastAsiaTheme="minorEastAsia" w:cs="Times New Roman"/>
      <w:noProof/>
      <w:kern w:val="0"/>
      <w:sz w:val="22"/>
      <w:szCs w:val="22"/>
      <w:lang w:eastAsia="bg-BG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935EF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bg-BG"/>
      <w14:ligatures w14:val="none"/>
    </w:rPr>
  </w:style>
  <w:style w:type="character" w:styleId="Hyperlink">
    <w:name w:val="Hyperlink"/>
    <w:basedOn w:val="DefaultParagraphFont"/>
    <w:uiPriority w:val="99"/>
    <w:unhideWhenUsed/>
    <w:rsid w:val="00F0243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6CFE758-0BA0-494A-A572-132B27854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2433</Words>
  <Characters>13870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15</cp:revision>
  <dcterms:created xsi:type="dcterms:W3CDTF">2026-03-25T18:48:00Z</dcterms:created>
  <dcterms:modified xsi:type="dcterms:W3CDTF">2026-03-25T20:26:00Z</dcterms:modified>
</cp:coreProperties>
</file>