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9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Обработка исключительных ситуаций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1B642F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71B5E3FD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Разработка программы, обрабатывающей исключительные ситуации.</w:t>
      </w:r>
    </w:p>
    <w:p w14:paraId="7E2D7CBF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Создание консольного приложения, состоящего из нескольких файлов.</w:t>
      </w:r>
    </w:p>
    <w:p w14:paraId="5E0E7BB4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р</w:t>
      </w:r>
      <w:r>
        <w:rPr>
          <w:rFonts w:hint="default" w:ascii="Times New Roman" w:hAnsi="Times New Roman" w:cs="Times New Roman"/>
          <w:sz w:val="28"/>
          <w:szCs w:val="28"/>
        </w:rPr>
        <w:t xml:space="preserve">еализовать класс-контейнер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СПИСОК</w:t>
      </w:r>
      <w:r>
        <w:rPr>
          <w:rFonts w:hint="default" w:ascii="Times New Roman" w:hAnsi="Times New Roman" w:cs="Times New Roman"/>
          <w:sz w:val="28"/>
          <w:szCs w:val="28"/>
        </w:rPr>
        <w:t xml:space="preserve"> с элементами типа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int</w:t>
      </w:r>
      <w:r>
        <w:rPr>
          <w:rFonts w:hint="default" w:ascii="Times New Roman" w:hAnsi="Times New Roman" w:cs="Times New Roman"/>
          <w:sz w:val="28"/>
          <w:szCs w:val="28"/>
        </w:rPr>
        <w:t>. Предусмотреть генерацию и обработку исключительных ситуаций для следующих операций:</w:t>
      </w:r>
    </w:p>
    <w:p w14:paraId="3AD913B5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[]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доступ по индексу.</w:t>
      </w:r>
    </w:p>
    <w:p w14:paraId="6BD62A76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+ List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добавление списка к списку (слияние).</w:t>
      </w:r>
    </w:p>
    <w:p w14:paraId="1BCBE728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+ int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добавление элемента в начало списка. </w:t>
      </w:r>
    </w:p>
    <w:p w14:paraId="5C140D1D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rFonts w:hint="eastAsia" w:ascii="SimSun" w:hAnsi="SimSun" w:eastAsia="SimSun" w:cs="SimSun"/>
          <w:sz w:val="24"/>
        </w:rPr>
      </w:pPr>
    </w:p>
    <w:p w14:paraId="64CD2E70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rFonts w:hint="eastAsia" w:ascii="SimSun" w:hAnsi="SimSun" w:eastAsia="SimSun" w:cs="SimSun"/>
          <w:sz w:val="24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Словесное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описание исключительных ситуаций</w:t>
      </w:r>
    </w:p>
    <w:p w14:paraId="23E67EC3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В программе предусмотрены следующие исключения (передаются через тип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класс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error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): </w:t>
      </w:r>
    </w:p>
    <w:p w14:paraId="3CCAA641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Код 1 (или сообщение "Too large size"):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Возникает в конструкторе или при слиянии списков, если итоговый размер превышает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MAX_SIZE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(30). </w:t>
      </w:r>
    </w:p>
    <w:p w14:paraId="0AD3696A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Код 2 (или сообщение "index &lt; 0"):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Возникает при попытке обращения по отрицательному индексу. </w:t>
      </w:r>
    </w:p>
    <w:p w14:paraId="121B12C6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Код 3 (или сообщение "index out of range"):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Возникает при обращении по индексу, равному или превышающему текущий размер списка.</w:t>
      </w:r>
    </w:p>
    <w:p w14:paraId="201AE35C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Код 4 (или сообщение "Overflow"):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Возникает при попытке добавить новый элемент, если список уже заполнен до предела. </w:t>
      </w:r>
    </w:p>
    <w:p w14:paraId="7C711B53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hint="default" w:ascii="sans-serif" w:hAnsi="sans-serif" w:eastAsia="sans-serif" w:cs="sans-serif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Описание классов для исключений</w:t>
      </w:r>
    </w:p>
    <w:p w14:paraId="1F47122A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Поскольку работа выполнена двумя проектами, используются два способа передачи информации об ошибках:</w:t>
      </w:r>
    </w:p>
    <w:p w14:paraId="515200E4">
      <w:pPr>
        <w:pStyle w:val="22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Вариант 1:</w:t>
      </w:r>
      <w:r>
        <w:rPr>
          <w:rFonts w:hint="default" w:ascii="Times New Roman" w:hAnsi="Times New Roman" w:cs="Times New Roman"/>
          <w:sz w:val="28"/>
          <w:szCs w:val="28"/>
        </w:rPr>
        <w:t xml:space="preserve"> Использование стандартного типа данных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int</w:t>
      </w:r>
      <w:r>
        <w:rPr>
          <w:rFonts w:hint="default" w:ascii="Times New Roman" w:hAnsi="Times New Roman" w:cs="Times New Roman"/>
          <w:sz w:val="28"/>
          <w:szCs w:val="28"/>
        </w:rPr>
        <w:t xml:space="preserve">. Код ошибки выбрасывается оператором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throw</w:t>
      </w:r>
      <w:r>
        <w:rPr>
          <w:rFonts w:hint="default" w:ascii="Times New Roman" w:hAnsi="Times New Roman" w:cs="Times New Roman"/>
          <w:sz w:val="28"/>
          <w:szCs w:val="28"/>
        </w:rPr>
        <w:t xml:space="preserve"> и перехватывается в блоке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catch(int e)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67C7A1E4">
      <w:pPr>
        <w:pStyle w:val="22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Вариант 2:</w:t>
      </w:r>
      <w:r>
        <w:rPr>
          <w:rFonts w:hint="default" w:ascii="Times New Roman" w:hAnsi="Times New Roman" w:cs="Times New Roman"/>
          <w:sz w:val="28"/>
          <w:szCs w:val="28"/>
        </w:rPr>
        <w:t xml:space="preserve"> Использование пользовательского класса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error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49CD705B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360" w:lineRule="auto"/>
        <w:ind w:right="0" w:rightChars="0"/>
        <w:jc w:val="left"/>
        <w:rPr>
          <w:rFonts w:hint="default" w:ascii="Times New Roman" w:hAnsi="Times New Roman" w:eastAsia="sans-serif" w:cs="Times New Roman"/>
          <w:sz w:val="28"/>
          <w:szCs w:val="28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/>
          <w:b/>
          <w:bCs/>
          <w:sz w:val="28"/>
          <w:szCs w:val="28"/>
          <w:lang w:val="ru-RU"/>
        </w:rPr>
        <w:t>Описание класса-контейнера</w:t>
      </w:r>
    </w:p>
    <w:p w14:paraId="1FCC59DE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Класс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List</w:t>
      </w:r>
      <w:r>
        <w:rPr>
          <w:rFonts w:hint="default" w:ascii="Times New Roman" w:hAnsi="Times New Roman" w:cs="Times New Roman"/>
          <w:sz w:val="28"/>
          <w:szCs w:val="28"/>
        </w:rPr>
        <w:t xml:space="preserve"> реализует список на базе динамического массива.</w:t>
      </w:r>
    </w:p>
    <w:p w14:paraId="3A697AAD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Поля: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int size</w:t>
      </w:r>
      <w:r>
        <w:rPr>
          <w:rFonts w:hint="default" w:ascii="Times New Roman" w:hAnsi="Times New Roman" w:cs="Times New Roman"/>
          <w:sz w:val="28"/>
          <w:szCs w:val="28"/>
        </w:rPr>
        <w:t xml:space="preserve"> (текущее количество элементов),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int* beg</w:t>
      </w:r>
      <w:r>
        <w:rPr>
          <w:rFonts w:hint="default" w:ascii="Times New Roman" w:hAnsi="Times New Roman" w:cs="Times New Roman"/>
          <w:sz w:val="28"/>
          <w:szCs w:val="28"/>
        </w:rPr>
        <w:t xml:space="preserve"> (указатель на массив). </w:t>
      </w:r>
    </w:p>
    <w:p w14:paraId="05611C0A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Методы:</w:t>
      </w:r>
      <w:r>
        <w:rPr>
          <w:rFonts w:hint="default" w:ascii="Times New Roman" w:hAnsi="Times New Roman" w:cs="Times New Roman"/>
          <w:sz w:val="28"/>
          <w:szCs w:val="28"/>
        </w:rPr>
        <w:t xml:space="preserve"> Конструкторы (параметризованный, копирования), деструктор, оператор присваивания.</w:t>
      </w:r>
    </w:p>
    <w:p w14:paraId="04CB345D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Перегруженные операции:</w:t>
      </w:r>
    </w:p>
    <w:p w14:paraId="7C49DC45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spacing w:line="360" w:lineRule="auto"/>
        <w:ind w:left="1740" w:leftChars="0" w:right="0" w:righ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operator[]</w:t>
      </w:r>
      <w:r>
        <w:rPr>
          <w:rFonts w:hint="default" w:ascii="Times New Roman" w:hAnsi="Times New Roman" w:cs="Times New Roman"/>
          <w:sz w:val="28"/>
          <w:szCs w:val="28"/>
        </w:rPr>
        <w:t>: возвращает ссылку на элемент для возможности чтения и записи.</w:t>
      </w:r>
    </w:p>
    <w:p w14:paraId="23AA78A7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spacing w:line="360" w:lineRule="auto"/>
        <w:ind w:left="1740" w:leftChars="0" w:right="0" w:righ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operator+(int)</w:t>
      </w:r>
      <w:r>
        <w:rPr>
          <w:rFonts w:hint="default" w:ascii="Times New Roman" w:hAnsi="Times New Roman" w:cs="Times New Roman"/>
          <w:sz w:val="28"/>
          <w:szCs w:val="28"/>
        </w:rPr>
        <w:t xml:space="preserve">: создает новый список, где переданное число стоит на 0-й позиции. </w:t>
      </w:r>
    </w:p>
    <w:p w14:paraId="317C4DC7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spacing w:line="360" w:lineRule="auto"/>
        <w:ind w:left="1740" w:leftChars="0" w:right="0" w:righ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operator+(const List&amp;)</w:t>
      </w:r>
      <w:r>
        <w:rPr>
          <w:rFonts w:hint="default" w:ascii="Times New Roman" w:hAnsi="Times New Roman" w:cs="Times New Roman"/>
          <w:sz w:val="28"/>
          <w:szCs w:val="28"/>
        </w:rPr>
        <w:t xml:space="preserve">: выполняет конкатенацию двух объектов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List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52B8F1C2">
      <w:pPr>
        <w:pStyle w:val="22"/>
        <w:keepNext w:val="0"/>
        <w:keepLines w:val="0"/>
        <w:widowControl/>
        <w:suppressLineNumbers w:val="0"/>
        <w:ind w:left="1440"/>
      </w:pPr>
    </w:p>
    <w:p w14:paraId="04342081">
      <w:pPr>
        <w:pStyle w:val="22"/>
        <w:keepNext w:val="0"/>
        <w:keepLines w:val="0"/>
        <w:widowControl/>
        <w:suppressLineNumbers w:val="0"/>
        <w:ind w:left="1440"/>
      </w:pPr>
    </w:p>
    <w:p w14:paraId="1E6BB276">
      <w:pPr>
        <w:pStyle w:val="22"/>
        <w:keepNext w:val="0"/>
        <w:keepLines w:val="0"/>
        <w:widowControl/>
        <w:suppressLineNumbers w:val="0"/>
        <w:ind w:left="1440"/>
      </w:pPr>
    </w:p>
    <w:p w14:paraId="5323B282">
      <w:pPr>
        <w:pStyle w:val="22"/>
        <w:keepNext w:val="0"/>
        <w:keepLines w:val="0"/>
        <w:widowControl/>
        <w:suppressLineNumbers w:val="0"/>
        <w:ind w:left="1440"/>
        <w:rPr>
          <w:rFonts w:hint="default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>Определение компонентных функций</w:t>
      </w:r>
    </w:p>
    <w:p w14:paraId="2F84F465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 методах реализована проверка условий перед выполнением действий</w:t>
      </w:r>
    </w:p>
    <w:p w14:paraId="3A9ACC5E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конструкторе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List(int s)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проверяется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 &gt; MAX_SIZE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27CA9FDD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operator[]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проверяется корректность границ индекса. </w:t>
      </w:r>
    </w:p>
    <w:p w14:paraId="1CA63A3D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операциях сложения проверяется, не приведет ли добавление данных к выходу за пределы выделенной памяти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MAX_SIZE</w:t>
      </w:r>
      <w:r>
        <w:rPr>
          <w:rFonts w:hint="default" w:ascii="Times New Roman" w:hAnsi="Times New Roman" w:cs="Times New Roman"/>
          <w:sz w:val="28"/>
          <w:szCs w:val="28"/>
        </w:rPr>
        <w:t xml:space="preserve">). </w:t>
      </w:r>
    </w:p>
    <w:p w14:paraId="16D3CA92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71F59A7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Функций</w:t>
      </w:r>
      <w:r>
        <w:rPr>
          <w:rFonts w:hint="default"/>
          <w:b/>
          <w:bCs/>
          <w:sz w:val="28"/>
          <w:szCs w:val="28"/>
          <w:lang w:val="ru-RU"/>
        </w:rPr>
        <w:t xml:space="preserve"> </w:t>
      </w:r>
      <w:r>
        <w:rPr>
          <w:rFonts w:hint="default"/>
          <w:b/>
          <w:bCs/>
          <w:sz w:val="28"/>
          <w:szCs w:val="28"/>
          <w:lang w:val="en-US"/>
        </w:rPr>
        <w:t>main()</w:t>
      </w:r>
    </w:p>
    <w:p w14:paraId="5F7BDB27">
      <w:pPr>
        <w:pStyle w:val="22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Функция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main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демонстрирует работу обоих вариантов обработки. Все критические операции помещены в блок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try</w:t>
      </w:r>
      <w:r>
        <w:rPr>
          <w:rFonts w:hint="default" w:ascii="Times New Roman" w:hAnsi="Times New Roman" w:eastAsia="SimSun" w:cs="Times New Roman"/>
          <w:sz w:val="28"/>
          <w:szCs w:val="28"/>
        </w:rPr>
        <w:t>.</w:t>
      </w:r>
    </w:p>
    <w:p w14:paraId="4543AD20">
      <w:pPr>
        <w:pStyle w:val="22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  <w:r>
        <w:drawing>
          <wp:inline distT="0" distB="0" distL="114300" distR="114300">
            <wp:extent cx="5986145" cy="3714750"/>
            <wp:effectExtent l="0" t="0" r="14605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74EE1">
      <w:pPr>
        <w:pStyle w:val="22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38290C6D">
      <w:pPr>
        <w:pStyle w:val="22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3B942F5A">
      <w:pPr>
        <w:pStyle w:val="22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3C954C9B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UML-</w:t>
      </w:r>
      <w:r>
        <w:rPr>
          <w:rFonts w:hint="default"/>
          <w:b/>
          <w:bCs/>
          <w:sz w:val="28"/>
          <w:szCs w:val="28"/>
          <w:lang w:val="ru-RU"/>
        </w:rPr>
        <w:t>диаграмма</w:t>
      </w:r>
    </w:p>
    <w:p w14:paraId="6AE58DB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  <w:r>
        <w:drawing>
          <wp:inline distT="0" distB="0" distL="114300" distR="114300">
            <wp:extent cx="6003290" cy="4568190"/>
            <wp:effectExtent l="0" t="0" r="16510" b="38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3290" cy="456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4D5EF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/>
          <w:lang w:val="ru-RU"/>
        </w:rPr>
      </w:pPr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6F676551">
      <w:pPr>
        <w:numPr>
          <w:numId w:val="0"/>
        </w:numPr>
        <w:spacing w:after="30" w:line="360" w:lineRule="auto"/>
        <w:jc w:val="both"/>
      </w:pPr>
      <w:r>
        <w:drawing>
          <wp:inline distT="0" distB="0" distL="114300" distR="114300">
            <wp:extent cx="5788025" cy="1315720"/>
            <wp:effectExtent l="0" t="0" r="3175" b="1778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8025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B5838">
      <w:pPr>
        <w:numPr>
          <w:numId w:val="0"/>
        </w:numPr>
        <w:spacing w:after="30"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Программа успешно обнаруживает ошибки на стадии выполнения. Если пользователь вводит некорректный индекс или пытается создать слишком большой список, управление немедленно передается в блок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catch</w:t>
      </w:r>
      <w:r>
        <w:rPr>
          <w:rFonts w:hint="default" w:ascii="Times New Roman" w:hAnsi="Times New Roman" w:eastAsia="SimSun" w:cs="Times New Roman"/>
          <w:sz w:val="28"/>
          <w:szCs w:val="28"/>
        </w:rPr>
        <w:t>. Это предотвращает аварийное завершение программы (crash) и позволяет вывести пользователю понятное сообщение о причине сбоя.</w:t>
      </w:r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льные вопросы.</w:t>
      </w:r>
    </w:p>
    <w:p w14:paraId="62DC9DC9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Что такое исключение?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Это объект (встроенного или пользовательского типа), генерируемый при возникновении аварийного события.</w:t>
      </w:r>
    </w:p>
    <w:p w14:paraId="7BBA9C87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Разделение процесса: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Исключения отделяют код обнаружения ошибки от кода её обработки, что удобно в многомодульных проектах.</w:t>
      </w:r>
    </w:p>
    <w:p w14:paraId="19C66D02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Оператор генерации: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Используется ключевое слово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throw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</w:p>
    <w:p w14:paraId="077BC597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Контролируемый блок: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Блок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try { ... }</w:t>
      </w:r>
      <w:r>
        <w:rPr>
          <w:rFonts w:hint="default" w:ascii="Times New Roman" w:hAnsi="Times New Roman" w:eastAsia="sans-serif" w:cs="Times New Roman"/>
          <w:sz w:val="28"/>
          <w:szCs w:val="28"/>
        </w:rPr>
        <w:t>, внутри которого отслеживаются исключения.</w:t>
      </w:r>
    </w:p>
    <w:p w14:paraId="73E78081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Секция-ловушка: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Блок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catch (...) { ... }</w:t>
      </w:r>
      <w:r>
        <w:rPr>
          <w:rFonts w:hint="default" w:ascii="Times New Roman" w:hAnsi="Times New Roman" w:eastAsia="sans-serif" w:cs="Times New Roman"/>
          <w:sz w:val="28"/>
          <w:szCs w:val="28"/>
        </w:rPr>
        <w:t>, который перехватывает и обрабатывает исключение.</w:t>
      </w:r>
    </w:p>
    <w:p w14:paraId="1F7BEC0F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Формы catch: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(тип имя)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с доступом к объекту;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(тип)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только </w:t>
      </w:r>
      <w:r>
        <w:rPr>
          <w:rFonts w:hint="default" w:ascii="Times New Roman" w:hAnsi="Times New Roman" w:eastAsia="sans-serif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роверка типа;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(...)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перехват любых исключений.</w:t>
      </w:r>
    </w:p>
    <w:p w14:paraId="31566EF4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Стандартный класс: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Базовый класс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std::exception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</w:p>
    <w:p w14:paraId="21181B8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Своя иерархия: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Создается путем наследования классов ошибок от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std::exception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или друг от друга.</w:t>
      </w:r>
    </w:p>
    <w:p w14:paraId="5F7C070F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throw(int, double):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Функция может порождать только исключения типов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или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double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</w:p>
    <w:p w14:paraId="3AED5984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throw():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Функция гарантирует, что не порождает исключений.</w:t>
      </w:r>
    </w:p>
    <w:p w14:paraId="1A216C8B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Где генерируется?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В любом месте программы: в функциях, методах, конструкторах (но нежелательно в деструкторах).</w:t>
      </w:r>
    </w:p>
    <w:p w14:paraId="7160DCA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Площадь треугольника: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Реализуется через проверку условия существования треугольника (a+b &gt; c). При нарушении выбрасывается исключение (например,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throw "Invalid sides"</w:t>
      </w:r>
      <w:r>
        <w:rPr>
          <w:rFonts w:hint="default" w:ascii="Times New Roman" w:hAnsi="Times New Roman" w:eastAsia="sans-serif" w:cs="Times New Roman"/>
          <w:sz w:val="28"/>
          <w:szCs w:val="28"/>
        </w:rPr>
        <w:t>).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Light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9DDA84"/>
    <w:multiLevelType w:val="singleLevel"/>
    <w:tmpl w:val="889DDA8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74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CD01AA90"/>
    <w:multiLevelType w:val="singleLevel"/>
    <w:tmpl w:val="CD01AA9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15356C66"/>
    <w:multiLevelType w:val="multilevel"/>
    <w:tmpl w:val="15356C6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50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92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34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76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18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60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02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440" w:leftChars="0" w:hanging="420" w:firstLineChars="0"/>
      </w:pPr>
      <w:rPr>
        <w:rFonts w:hint="default" w:ascii="Wingdings" w:hAnsi="Wingdings"/>
      </w:rPr>
    </w:lvl>
  </w:abstractNum>
  <w:abstractNum w:abstractNumId="3">
    <w:nsid w:val="1FE2EE1F"/>
    <w:multiLevelType w:val="singleLevel"/>
    <w:tmpl w:val="1FE2EE1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4">
    <w:nsid w:val="2438FFE4"/>
    <w:multiLevelType w:val="singleLevel"/>
    <w:tmpl w:val="2438FFE4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 w:ascii="Times New Roman" w:hAnsi="Times New Roman" w:cs="Times New Roman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AE9ED33"/>
    <w:multiLevelType w:val="singleLevel"/>
    <w:tmpl w:val="5AE9ED33"/>
    <w:lvl w:ilvl="0" w:tentative="0">
      <w:start w:val="1"/>
      <w:numFmt w:val="decimal"/>
      <w:suff w:val="space"/>
      <w:lvlText w:val="%1."/>
      <w:lvlJc w:val="left"/>
      <w:pPr>
        <w:ind w:left="440"/>
      </w:pPr>
    </w:lvl>
  </w:abstractNum>
  <w:abstractNum w:abstractNumId="7">
    <w:nsid w:val="7E4794FB"/>
    <w:multiLevelType w:val="singleLevel"/>
    <w:tmpl w:val="7E4794F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7"/>
  </w:num>
  <w:num w:numId="5">
    <w:abstractNumId w:val="2"/>
  </w:num>
  <w:num w:numId="6">
    <w:abstractNumId w:val="0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69668A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5714C6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BA70CF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34785B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TotalTime>48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2026-04-30T19:02:46Z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