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bookmarkStart w:colFirst="0" w:colLast="0" w:name="_gjdgxs" w:id="0"/>
      <w:bookmarkEnd w:id="0"/>
      <w:r w:rsidDel="00000000" w:rsidR="00000000" w:rsidRPr="00000000">
        <w:rPr>
          <w:rFonts w:ascii="Open Sans" w:cs="Open Sans" w:eastAsia="Open Sans" w:hAnsi="Open Sans"/>
          <w:rtl w:val="0"/>
        </w:rPr>
        <w:t xml:space="preserve">Карточка продукта</w:t>
        <w:br w:type="textWrapping"/>
        <w:t xml:space="preserve">«Учет денег»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6615"/>
        <w:tblGridChange w:id="0">
          <w:tblGrid>
            <w:gridCol w:w="2985"/>
            <w:gridCol w:w="66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Название продукта</w:t>
            </w:r>
          </w:p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pStyle w:val="Title"/>
              <w:widowControl w:val="0"/>
              <w:rPr>
                <w:rFonts w:ascii="Open Sans" w:cs="Open Sans" w:eastAsia="Open Sans" w:hAnsi="Open Sans"/>
                <w:i w:val="1"/>
              </w:rPr>
            </w:pPr>
            <w:bookmarkStart w:colFirst="0" w:colLast="0" w:name="_3n4rn9pmtzzt" w:id="1"/>
            <w:bookmarkEnd w:id="1"/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Учет денег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Категория системы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Веб-приложение (1 этап)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Мобильное приложение (2 этап)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Настоящая ситуация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Деятельность, которую хочется улучшить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Внесение данных о денежных </w:t>
            </w:r>
            <w:commentRangeStart w:id="0"/>
            <w:commentRangeStart w:id="1"/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потоках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Подсчет потраченных средств за период,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Контроль над расходами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Заинтересованные стороны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Миша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Егор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Гриша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Текущее решение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(как сейчас работают люди)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Для пользователя: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На текущий момент существует таблица Excel, в которой пользователь заносит данные о доходах/расходах.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Раз в неделю пользователь переносит информацию с накопленных чеков в таблицу Excel.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Два раза в месяц пользователь заносит информацию о доходах семьи.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Раз в месяц пользователь производит расчет дебет/кредита.</w:t>
            </w:r>
          </w:p>
        </w:tc>
      </w:tr>
      <w:tr>
        <w:trPr>
          <w:trHeight w:val="1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Существующие проблемы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shd w:fill="fff2cc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Для пользователя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Затраты на внесение инфы о расходах и доходах занимают 2 часа в неделю. 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2 часа в месяц тратится на сверку.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 час в месяц тратится на “раскладку” денег по ячейкам.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“Залезание в долги” происходит ежемесячно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Целевая ситуация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Цель для заказчика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Уменьшить до 5 минут в неделю внесение инфы о расходах и доходах.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Уменьшить до 5 минут в месяц на сверку.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Уменьшить хранение “активных” наличных денежных средств до 10% от всей денежной массы.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Не залезать к себе в долги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Системы-аналоги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Дребеденьги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Дзенмани.ру (zenmoney.ru)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CoinKeeper: учет расходов и доходов, бюджет семьи, личные финансы .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hyperlink r:id="rId10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Финансы Toshl — приложение для учета финансов, бюджета и расходов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hyperlink r:id="rId11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Cash Organizer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Системы-конкуренты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Концепция решения</w:t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Количество видов пользователей (ролей)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rFonts w:ascii="Open Sans" w:cs="Open Sans" w:eastAsia="Open Sans" w:hAnsi="Open Sans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Пользователь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rFonts w:ascii="Open Sans" w:cs="Open Sans" w:eastAsia="Open Sans" w:hAnsi="Open Sans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Администратор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9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Ключевые свойства и возможности (3-10 фич)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Для пользователя: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Возможность парсить чеки,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Возможность прикреплять чеки,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Автоматическое занесение информации о расходах/доходах,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Уведомление о превышении лимита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Шаблон будущих расходов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Для администратора: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Настройка видимости данных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</w:t>
            </w: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межны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е</w:t>
            </w: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 системы (интеграции)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API банков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commentRangeStart w:id="2"/>
            <w:commentRangeStart w:id="3"/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ФНС</w:t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России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Мобильное приложение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Необходимые отчеты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Отчет о тратах (за период/по категориям)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Отчет о доходах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Отчет о долгах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Отчет должника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Отчет (Тренд)</w:t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" w:top="1133" w:left="1133" w:right="1133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igoriy" w:id="2" w:date="2021-04-25T14:15:37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Зачем фнс?</w:t>
      </w:r>
    </w:p>
  </w:comment>
  <w:comment w:author="Егор Самарин" w:id="3" w:date="2021-04-26T18:26:21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ФНС отправляет JSON ответ о покупках по чеку, который содержит Ф3 54</w:t>
      </w:r>
    </w:p>
  </w:comment>
  <w:comment w:author="Grigoriy" w:id="0" w:date="2021-04-25T14:13:45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такое денежный поток?</w:t>
      </w:r>
    </w:p>
  </w:comment>
  <w:comment w:author="Егор Самарин" w:id="1" w:date="2021-04-26T18:27:04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хм. тут имелись ввиду просто деньги.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www.cashorganizer.com/rus/doc/CashOrganizerDesktop.pdf" TargetMode="External"/><Relationship Id="rId10" Type="http://schemas.openxmlformats.org/officeDocument/2006/relationships/hyperlink" Target="https://toshl.com/ru/" TargetMode="External"/><Relationship Id="rId9" Type="http://schemas.openxmlformats.org/officeDocument/2006/relationships/hyperlink" Target="https://about.coinkeeper.me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drebedengi.ru/?module=v2_faq" TargetMode="External"/><Relationship Id="rId8" Type="http://schemas.openxmlformats.org/officeDocument/2006/relationships/hyperlink" Target="https://zenmoney.ru/a/#accoun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