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3688" cy="18497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849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7sz7z4smfn5k" w:id="0"/>
      <w:bookmarkEnd w:id="0"/>
      <w:r w:rsidDel="00000000" w:rsidR="00000000" w:rsidRPr="00000000">
        <w:rPr>
          <w:rtl w:val="0"/>
        </w:rPr>
        <w:t xml:space="preserve">Robustness Diagrams v0.2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Τα διαγράμματα ευρωστίας (robustness diagrams) ακολουθούν την προσέγγιση Model-View-Controller (MVC) [1][2]: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Οι όψεις (views) αναπαρίστανται στα διαγράμματα με την μορφή των αντικειμένων ορίων (boundary objects).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Οι ελεγκτές (controllers) αναπαρίστανται με την μορφή των αντικειμένων ελέγχου (control objects).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Τα μοντέλα (models) αναπαρίστανται με την μορφή των αντικειμένων οντοτήτων (entity objects).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Κάθε περίπτωση-χρήσης (βλ. Αρχείο Use-Cases) αντιστοιχεί σε διάγραμμα ευρωστίας.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ezy0w87bm5nx" w:id="1"/>
      <w:bookmarkEnd w:id="1"/>
      <w:r w:rsidDel="00000000" w:rsidR="00000000" w:rsidRPr="00000000">
        <w:rPr>
          <w:rtl w:val="0"/>
        </w:rPr>
        <w:t xml:space="preserve">UC-01: SIGN UP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xjvagmcn64k" w:id="2"/>
      <w:bookmarkEnd w:id="2"/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5te0o9f7sfrg" w:id="3"/>
      <w:bookmarkEnd w:id="3"/>
      <w:r w:rsidDel="00000000" w:rsidR="00000000" w:rsidRPr="00000000">
        <w:rPr>
          <w:rtl w:val="0"/>
        </w:rPr>
        <w:t xml:space="preserve">UC-02: SIGN IN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7byob93mfg" w:id="4"/>
      <w:bookmarkEnd w:id="4"/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5rg85vo8ivvy" w:id="5"/>
      <w:bookmarkEnd w:id="5"/>
      <w:r w:rsidDel="00000000" w:rsidR="00000000" w:rsidRPr="00000000">
        <w:rPr>
          <w:rtl w:val="0"/>
        </w:rPr>
        <w:t xml:space="preserve">UC-03: BUS TIMETABLES AND LINES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159940" cy="7243763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9940" cy="724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fsu86jw8rtvc" w:id="6"/>
      <w:bookmarkEnd w:id="6"/>
      <w:r w:rsidDel="00000000" w:rsidR="00000000" w:rsidRPr="00000000">
        <w:rPr>
          <w:rtl w:val="0"/>
        </w:rPr>
        <w:t xml:space="preserve">UC-04: BUS STATIONS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344555" cy="7605713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555" cy="760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g2cbb1anci9k" w:id="7"/>
      <w:bookmarkEnd w:id="7"/>
      <w:r w:rsidDel="00000000" w:rsidR="00000000" w:rsidRPr="00000000">
        <w:rPr>
          <w:rtl w:val="0"/>
        </w:rPr>
        <w:t xml:space="preserve">UC-05: ONLINE TICKETS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414838" cy="7336837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7336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5u55fevtemk7" w:id="8"/>
      <w:bookmarkEnd w:id="8"/>
      <w:r w:rsidDel="00000000" w:rsidR="00000000" w:rsidRPr="00000000">
        <w:rPr>
          <w:rtl w:val="0"/>
        </w:rPr>
        <w:t xml:space="preserve">UC-06: BUS LIVE TRACKING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698892" cy="7729538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892" cy="772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x4uiu91ntyrz" w:id="9"/>
      <w:bookmarkEnd w:id="9"/>
      <w:r w:rsidDel="00000000" w:rsidR="00000000" w:rsidRPr="00000000">
        <w:rPr>
          <w:rtl w:val="0"/>
        </w:rPr>
        <w:t xml:space="preserve">UC-07: BUS RATINGS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403242" cy="7596188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242" cy="759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5aqcj8z8vq6c" w:id="10"/>
      <w:bookmarkEnd w:id="10"/>
      <w:r w:rsidDel="00000000" w:rsidR="00000000" w:rsidRPr="00000000">
        <w:rPr>
          <w:rtl w:val="0"/>
        </w:rPr>
        <w:t xml:space="preserve">UC-08: MY PROFILE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618133" cy="7175078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133" cy="7175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sbmaxwi4f8bj" w:id="11"/>
      <w:bookmarkEnd w:id="11"/>
      <w:r w:rsidDel="00000000" w:rsidR="00000000" w:rsidRPr="00000000">
        <w:rPr>
          <w:rtl w:val="0"/>
        </w:rPr>
        <w:t xml:space="preserve">UC-09: REWARDS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177403" cy="7641803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7403" cy="7641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dy31xtktsqe9" w:id="12"/>
      <w:bookmarkEnd w:id="12"/>
      <w:r w:rsidDel="00000000" w:rsidR="00000000" w:rsidRPr="00000000">
        <w:rPr>
          <w:rtl w:val="0"/>
        </w:rPr>
        <w:t xml:space="preserve">UC-10: DAILY SHIFT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5479355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547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datn0f814je" w:id="13"/>
      <w:bookmarkEnd w:id="13"/>
      <w:r w:rsidDel="00000000" w:rsidR="00000000" w:rsidRPr="00000000">
        <w:rPr>
          <w:rtl w:val="0"/>
        </w:rPr>
        <w:t xml:space="preserve">UC-11: WEEKLY SHIFT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6ry7zee9gs7p" w:id="14"/>
      <w:bookmarkEnd w:id="14"/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ku018qse09lr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fuw9kor9ggsx" w:id="16"/>
      <w:bookmarkEnd w:id="16"/>
      <w:r w:rsidDel="00000000" w:rsidR="00000000" w:rsidRPr="00000000">
        <w:rPr>
          <w:rtl w:val="0"/>
        </w:rPr>
        <w:t xml:space="preserve">UC-12: EVALUATIONS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769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nutbdh755ieh" w:id="17"/>
      <w:bookmarkEnd w:id="17"/>
      <w:r w:rsidDel="00000000" w:rsidR="00000000" w:rsidRPr="00000000">
        <w:rPr>
          <w:rtl w:val="0"/>
        </w:rPr>
        <w:t xml:space="preserve">Αναφορές</w:t>
      </w:r>
    </w:p>
    <w:p w:rsidR="00000000" w:rsidDel="00000000" w:rsidP="00000000" w:rsidRDefault="00000000" w:rsidRPr="00000000" w14:paraId="0000002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 Visual Paradigm. (2024).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 Practical Tutorial on Robustness Analysis. </w:t>
      </w:r>
      <w:r w:rsidDel="00000000" w:rsidR="00000000" w:rsidRPr="00000000">
        <w:rPr>
          <w:sz w:val="24"/>
          <w:szCs w:val="24"/>
          <w:rtl w:val="0"/>
        </w:rPr>
        <w:t xml:space="preserve">[Διαδίκτυο] Διαθέσιμο: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https://www.visual-paradigm.com/guide/uml-unified-modeling-language/robustness-analysis-tutorial/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 S. Mukhtar. (2004).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Applying Robustness Analysis on the Model–View–Controller (MVC) Architecture in ASP.NET Framework, using UML. </w:t>
      </w:r>
      <w:r w:rsidDel="00000000" w:rsidR="00000000" w:rsidRPr="00000000">
        <w:rPr>
          <w:sz w:val="24"/>
          <w:szCs w:val="24"/>
          <w:rtl w:val="0"/>
        </w:rPr>
        <w:t xml:space="preserve">[Διαδίκτυο] Διαθέσιμο: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https://www.codeproject.com/Articles/8058/Applying-Robustness-Analysis-on-the-Model-View-Con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project.com/Articles/8058/Applying-Robustness-Analysis-on-the-Model-View-Con" TargetMode="External"/><Relationship Id="rId11" Type="http://schemas.openxmlformats.org/officeDocument/2006/relationships/image" Target="media/image12.jpg"/><Relationship Id="rId10" Type="http://schemas.openxmlformats.org/officeDocument/2006/relationships/image" Target="media/image7.jpg"/><Relationship Id="rId13" Type="http://schemas.openxmlformats.org/officeDocument/2006/relationships/image" Target="media/image11.jp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9.jpg"/><Relationship Id="rId14" Type="http://schemas.openxmlformats.org/officeDocument/2006/relationships/image" Target="media/image10.jpg"/><Relationship Id="rId17" Type="http://schemas.openxmlformats.org/officeDocument/2006/relationships/image" Target="media/image3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hyperlink" Target="https://www.visual-paradigm.com/guide/uml-unified-modeling-language/robustness-analysis-tutorial/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