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1C1B1A" w:rsidP="001C1B1A">
      <w:pPr>
        <w:pStyle w:val="Ttulo1"/>
        <w:tabs>
          <w:tab w:val="left" w:pos="2280"/>
          <w:tab w:val="center" w:pos="4816"/>
        </w:tabs>
        <w:rPr>
          <w:rFonts w:ascii="Arial" w:eastAsia="DejaVu Sans Condensed" w:hAnsi="Arial"/>
          <w:color w:val="auto"/>
          <w:sz w:val="37"/>
          <w:szCs w:val="37"/>
          <w:lang w:val="en-GB"/>
        </w:rPr>
      </w:pP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>
        <w:rPr>
          <w:rFonts w:ascii="Arial" w:eastAsia="DejaVu Sans Condensed" w:hAnsi="Arial"/>
          <w:color w:val="auto"/>
          <w:sz w:val="37"/>
          <w:szCs w:val="37"/>
          <w:lang w:val="en-GB"/>
        </w:rPr>
        <w:tab/>
      </w:r>
      <w:r w:rsidR="00C4186B"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8D2F9C" w:rsidP="00C4186B">
      <w:pPr>
        <w:jc w:val="center"/>
        <w:rPr>
          <w:lang w:val="en-GB"/>
        </w:rPr>
      </w:pPr>
      <w:bookmarkStart w:id="0" w:name="_GoBack"/>
      <w:bookmarkEnd w:id="0"/>
      <w:r>
        <w:rPr>
          <w:rFonts w:ascii="Calibri" w:eastAsia="DejaVu Sans Condensed" w:hAnsi="Calibri"/>
          <w:lang w:val="en-GB"/>
        </w:rPr>
        <w:t>G08</w:t>
      </w:r>
      <w:r w:rsidR="00C4186B">
        <w:rPr>
          <w:rFonts w:ascii="Calibri" w:eastAsia="DejaVu Sans Condensed" w:hAnsi="Calibri"/>
          <w:lang w:val="en-GB"/>
        </w:rPr>
        <w:t>-A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:rsidR="00F32780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 Unemployment %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vertical axis</w:t>
      </w:r>
    </w:p>
    <w:p w:rsid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Year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in horizontal axis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Course/University Name – Encoded as </w:t>
      </w:r>
      <w:r w:rsidRPr="008A21CA">
        <w:rPr>
          <w:rFonts w:ascii="Calibri" w:eastAsia="DejaVu Sans Condensed" w:hAnsi="Calibri"/>
          <w:b/>
          <w:lang w:val="en-GB"/>
        </w:rPr>
        <w:t>colour</w:t>
      </w:r>
      <w:r>
        <w:rPr>
          <w:rFonts w:ascii="Calibri" w:eastAsia="DejaVu Sans Condensed" w:hAnsi="Calibri"/>
          <w:b/>
          <w:lang w:val="en-GB"/>
        </w:rPr>
        <w:t>s “hue”</w:t>
      </w:r>
    </w:p>
    <w:p w:rsidR="008A21CA" w:rsidRPr="008A21CA" w:rsidRDefault="008A21CA" w:rsidP="008A21CA">
      <w:pPr>
        <w:pStyle w:val="PargrafodaLista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Entry Grade – Encoded as </w:t>
      </w:r>
      <w:r w:rsidRPr="008A21CA">
        <w:rPr>
          <w:rFonts w:ascii="Calibri" w:eastAsia="DejaVu Sans Condensed" w:hAnsi="Calibri"/>
          <w:b/>
          <w:lang w:val="en-GB"/>
        </w:rPr>
        <w:t>position</w:t>
      </w:r>
      <w:r>
        <w:rPr>
          <w:rFonts w:ascii="Calibri" w:eastAsia="DejaVu Sans Condensed" w:hAnsi="Calibri"/>
          <w:lang w:val="en-GB"/>
        </w:rPr>
        <w:t xml:space="preserve"> in horizontal axis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 </w:t>
      </w:r>
    </w:p>
    <w:p w:rsidR="001C1B1A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416560</wp:posOffset>
            </wp:positionV>
            <wp:extent cx="3228975" cy="1866900"/>
            <wp:effectExtent l="19050" t="0" r="9525" b="0"/>
            <wp:wrapSquare wrapText="bothSides"/>
            <wp:docPr id="3" name="Imagem 3" descr="C:\ProgrammingWorkspace\OtherWorkspace\VI-Project\III-Checkpoint\LineChartCourse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mingWorkspace\OtherWorkspace\VI-Project\III-Checkpoint\LineChartCourseSelect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:rsidR="00847BD4" w:rsidRDefault="00FC4D42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FC4D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3pt;margin-top:147.9pt;width:491.25pt;height:21pt;z-index:251661312" wrapcoords="-63 0 -63 21109 21600 21109 21600 0 -63 0" stroked="f">
            <v:textbox style="mso-next-textbox:#_x0000_s1026" inset="0,0,0,0">
              <w:txbxContent>
                <w:p w:rsidR="005B28F2" w:rsidRPr="00325632" w:rsidRDefault="005B28F2" w:rsidP="005B28F2">
                  <w:pPr>
                    <w:pStyle w:val="Legenda"/>
                    <w:rPr>
                      <w:rFonts w:ascii="Calibri" w:eastAsia="DejaVu Sans Condensed" w:hAnsi="Calibri" w:cs="DejaVu Sans Condensed"/>
                      <w:noProof/>
                      <w:sz w:val="24"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 w:rsidR="00A456D8">
                      <w:rPr>
                        <w:noProof/>
                      </w:rPr>
                      <w:t>1</w:t>
                    </w:r>
                  </w:fldSimple>
                  <w:r>
                    <w:t xml:space="preserve"> – </w:t>
                  </w:r>
                  <w:r w:rsidR="00574149">
                    <w:t xml:space="preserve">(Left) </w:t>
                  </w:r>
                  <w:r>
                    <w:t>Line chart comparing two courses</w:t>
                  </w:r>
                  <w:r w:rsidR="00574149">
                    <w:t xml:space="preserve"> and (right) line chart comparing the same courses with a course selected </w:t>
                  </w:r>
                  <w:r w:rsidR="00A75296">
                    <w:t xml:space="preserve">(due to interaction) </w:t>
                  </w:r>
                  <w:r w:rsidR="00574149">
                    <w:t xml:space="preserve">that will affect the </w:t>
                  </w:r>
                  <w:r w:rsidR="00574149" w:rsidRPr="00574149">
                    <w:rPr>
                      <w:color w:val="FF0000"/>
                    </w:rPr>
                    <w:t>…. (TODO)</w:t>
                  </w:r>
                </w:p>
              </w:txbxContent>
            </v:textbox>
            <w10:wrap type="tight"/>
          </v:shape>
        </w:pict>
      </w:r>
      <w:r w:rsidR="00847BD4"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78105</wp:posOffset>
            </wp:positionV>
            <wp:extent cx="3257550" cy="1879600"/>
            <wp:effectExtent l="19050" t="0" r="0" b="0"/>
            <wp:wrapTight wrapText="bothSides">
              <wp:wrapPolygon edited="0">
                <wp:start x="-126" y="0"/>
                <wp:lineTo x="-126" y="21454"/>
                <wp:lineTo x="21600" y="21454"/>
                <wp:lineTo x="21600" y="0"/>
                <wp:lineTo x="-126" y="0"/>
              </wp:wrapPolygon>
            </wp:wrapTight>
            <wp:docPr id="2" name="Imagem 2" descr="C:\ProgrammingWorkspace\OtherWorkspace\VI-Project\III-Checkpoint\Lin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Workspace\OtherWorkspace\VI-Project\III-Checkpoint\Line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1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: Query-&gt;Compare - 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>Compare the unemployment (%) of different courses (regardless of course conclusion year of the graduates)</w:t>
      </w:r>
      <w:r w:rsidRPr="00847BD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ab/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Task 2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Analyze-&gt;Consume-&gt;Present – Present the information about unemployment (%) from a specific course graduates across time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Question 1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Does Computer Science graduates in IST have more unemployment, in 2015, than Computer Science in ISEL? </w:t>
      </w:r>
      <w:proofErr w:type="gramStart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And in 2007?</w:t>
      </w:r>
      <w:proofErr w:type="gramEnd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1)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2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Is Computer Science in IST having less unemployed graduates in last </w:t>
      </w:r>
      <w:proofErr w:type="spellStart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years</w:t>
      </w:r>
      <w:proofErr w:type="spellEnd"/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</w:p>
    <w:p w:rsidR="00847BD4" w:rsidRPr="001E1C8B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="005B28F2"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Question </w:t>
      </w:r>
      <w:r w:rsidR="005B28F2">
        <w:rPr>
          <w:rFonts w:ascii="Calibri" w:eastAsia="DejaVu Sans Condensed" w:hAnsi="Calibri"/>
          <w:b/>
          <w:color w:val="0D0D0D" w:themeColor="text1" w:themeTint="F2"/>
          <w:lang w:val="en-GB"/>
        </w:rPr>
        <w:t>3</w:t>
      </w:r>
      <w:r w:rsidR="005B28F2"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What was the year which had less unemployed people from Computer Science in IST? </w:t>
      </w:r>
      <w:r w:rsidRPr="005B28F2">
        <w:rPr>
          <w:rFonts w:ascii="Calibri" w:eastAsia="DejaVu Sans Condensed" w:hAnsi="Calibri"/>
          <w:b/>
          <w:color w:val="0D0D0D" w:themeColor="text1" w:themeTint="F2"/>
          <w:lang w:val="en-GB"/>
        </w:rPr>
        <w:t>(Task 2)</w:t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2D3DD1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43815</wp:posOffset>
            </wp:positionV>
            <wp:extent cx="2459990" cy="1428750"/>
            <wp:effectExtent l="19050" t="0" r="0" b="0"/>
            <wp:wrapTight wrapText="bothSides">
              <wp:wrapPolygon edited="0">
                <wp:start x="-167" y="0"/>
                <wp:lineTo x="-167" y="21312"/>
                <wp:lineTo x="21578" y="21312"/>
                <wp:lineTo x="21578" y="0"/>
                <wp:lineTo x="-167" y="0"/>
              </wp:wrapPolygon>
            </wp:wrapTight>
            <wp:docPr id="4" name="Imagem 4" descr="C:\ProgrammingWorkspace\OtherWorkspace\VI-Project\III-Checkpoint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mingWorkspace\OtherWorkspace\VI-Project\III-Checkpoint\Scatter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43815</wp:posOffset>
            </wp:positionV>
            <wp:extent cx="2460625" cy="1428750"/>
            <wp:effectExtent l="19050" t="0" r="0" b="0"/>
            <wp:wrapTight wrapText="bothSides">
              <wp:wrapPolygon edited="0">
                <wp:start x="-167" y="0"/>
                <wp:lineTo x="-167" y="21312"/>
                <wp:lineTo x="21572" y="21312"/>
                <wp:lineTo x="21572" y="0"/>
                <wp:lineTo x="-167" y="0"/>
              </wp:wrapPolygon>
            </wp:wrapTight>
            <wp:docPr id="5" name="Imagem 5" descr="C:\ProgrammingWorkspace\OtherWorkspace\VI-Project\III-Checkpoint\ScatterplotArea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mingWorkspace\OtherWorkspace\VI-Project\III-Checkpoint\ScatterplotAreaHighligh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94615</wp:posOffset>
            </wp:positionV>
            <wp:extent cx="2362200" cy="1362075"/>
            <wp:effectExtent l="19050" t="0" r="0" b="0"/>
            <wp:wrapTight wrapText="bothSides">
              <wp:wrapPolygon edited="0">
                <wp:start x="-174" y="0"/>
                <wp:lineTo x="-174" y="21449"/>
                <wp:lineTo x="21600" y="21449"/>
                <wp:lineTo x="21600" y="0"/>
                <wp:lineTo x="-174" y="0"/>
              </wp:wrapPolygon>
            </wp:wrapTight>
            <wp:docPr id="6" name="Imagem 6" descr="C:\ProgrammingWorkspace\OtherWorkspace\VI-Project\III-Checkpoint\ScatterplotCourseHigh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mingWorkspace\OtherWorkspace\VI-Project\III-Checkpoint\ScatterplotCourseHighligh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FC4D42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FC4D42">
        <w:rPr>
          <w:noProof/>
        </w:rPr>
        <w:pict>
          <v:shape id="_x0000_s1028" type="#_x0000_t202" style="position:absolute;left:0;text-align:left;margin-left:4.05pt;margin-top:28.35pt;width:456pt;height:24pt;z-index:251666432" wrapcoords="-87 0 -87 20829 21600 20829 21600 0 -87 0" stroked="f">
            <v:textbox inset="0,0,0,0">
              <w:txbxContent>
                <w:p w:rsidR="00A456D8" w:rsidRPr="00F14D5C" w:rsidRDefault="00A456D8" w:rsidP="00A456D8">
                  <w:pPr>
                    <w:pStyle w:val="Legenda"/>
                    <w:rPr>
                      <w:rFonts w:ascii="Calibri" w:eastAsia="DejaVu Sans Condensed" w:hAnsi="Calibri"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t xml:space="preserve">Image </w:t>
                  </w:r>
                  <w:fldSimple w:instr=" SEQ Imag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(Top Right) Scatter </w:t>
                  </w:r>
                  <w:r w:rsidR="00B57DFA">
                    <w:t>plot highlighting the course from a specific area due to interaction in area’s idiom. (Bottom) Scatter plot highlighting a specific course (due to interaction) selected in course’s line chart.</w:t>
                  </w:r>
                </w:p>
              </w:txbxContent>
            </v:textbox>
            <w10:wrap type="tight"/>
          </v:shape>
        </w:pict>
      </w:r>
    </w:p>
    <w:p w:rsidR="00A456D8" w:rsidRDefault="00A456D8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A456D8" w:rsidRDefault="00B57DFA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color w:val="0D0D0D" w:themeColor="text1" w:themeTint="F2"/>
          <w:lang w:val="en-GB"/>
        </w:rPr>
        <w:t>:</w:t>
      </w:r>
      <w:r w:rsidR="006C1382">
        <w:rPr>
          <w:rFonts w:ascii="Calibri" w:eastAsia="DejaVu Sans Condensed" w:hAnsi="Calibri"/>
          <w:color w:val="0D0D0D" w:themeColor="text1" w:themeTint="F2"/>
          <w:lang w:val="en-GB"/>
        </w:rPr>
        <w:t xml:space="preserve"> Catch outlier’s courses to see if there is a specific course in an area with higher unemployment that has a very low unemployment.</w:t>
      </w:r>
      <w:r w:rsidR="00A8126F">
        <w:rPr>
          <w:rFonts w:ascii="Calibri" w:eastAsia="DejaVu Sans Condensed" w:hAnsi="Calibri"/>
          <w:color w:val="0D0D0D" w:themeColor="text1" w:themeTint="F2"/>
          <w:lang w:val="en-GB"/>
        </w:rPr>
        <w:t xml:space="preserve"> This is easy because the course’s area unemployment view will be “connected” with this one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.</w:t>
      </w:r>
    </w:p>
    <w:p w:rsidR="009B40BF" w:rsidRPr="006C1382" w:rsidRDefault="009B40BF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b/>
          <w:color w:val="0D0D0D" w:themeColor="text1" w:themeTint="F2"/>
          <w:lang w:val="en-GB"/>
        </w:rPr>
      </w:pP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New Opportunity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2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Catch the unemployment/entry grade </w:t>
      </w:r>
      <w:r w:rsidR="004E0395">
        <w:rPr>
          <w:rFonts w:ascii="Calibri" w:eastAsia="DejaVu Sans Condensed" w:hAnsi="Calibri"/>
          <w:color w:val="0D0D0D" w:themeColor="text1" w:themeTint="F2"/>
          <w:lang w:val="en-GB"/>
        </w:rPr>
        <w:t>cor</w:t>
      </w:r>
      <w:r>
        <w:rPr>
          <w:rFonts w:ascii="Calibri" w:eastAsia="DejaVu Sans Condensed" w:hAnsi="Calibri"/>
          <w:color w:val="0D0D0D" w:themeColor="text1" w:themeTint="F2"/>
          <w:lang w:val="en-GB"/>
        </w:rPr>
        <w:t>relation for courses from the same area. This is possible due to possibility of select an area in courses area view and highlight here (Top Right of Image 2).</w:t>
      </w:r>
    </w:p>
    <w:p w:rsidR="00847BD4" w:rsidRPr="00847BD4" w:rsidRDefault="00847BD4" w:rsidP="00847BD4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B57DFA">
        <w:rPr>
          <w:rFonts w:ascii="Calibri" w:eastAsia="DejaVu Sans Condensed" w:hAnsi="Calibri"/>
          <w:b/>
          <w:color w:val="0D0D0D" w:themeColor="text1" w:themeTint="F2"/>
          <w:lang w:val="en-GB"/>
        </w:rPr>
        <w:t>Task 4</w:t>
      </w:r>
      <w:r w:rsidRPr="00847BD4">
        <w:rPr>
          <w:rFonts w:ascii="Calibri" w:eastAsia="DejaVu Sans Condensed" w:hAnsi="Calibri"/>
          <w:color w:val="0D0D0D" w:themeColor="text1" w:themeTint="F2"/>
          <w:lang w:val="en-GB"/>
        </w:rPr>
        <w:t>: Consume-&gt;Present – Relation between minimum entry grade and unemployment (%)</w:t>
      </w:r>
    </w:p>
    <w:p w:rsidR="006C1382" w:rsidRPr="001E1C8B" w:rsidRDefault="006C1382" w:rsidP="006C1382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 xml:space="preserve">- </w:t>
      </w:r>
      <w:r w:rsidRPr="006C1382">
        <w:rPr>
          <w:rFonts w:ascii="Calibri" w:eastAsia="DejaVu Sans Condensed" w:hAnsi="Calibri"/>
          <w:b/>
          <w:color w:val="0D0D0D" w:themeColor="text1" w:themeTint="F2"/>
          <w:lang w:val="en-GB"/>
        </w:rPr>
        <w:t>Question 4</w:t>
      </w:r>
      <w:r>
        <w:rPr>
          <w:rFonts w:ascii="Calibri" w:eastAsia="DejaVu Sans Condensed" w:hAnsi="Calibri"/>
          <w:color w:val="0D0D0D" w:themeColor="text1" w:themeTint="F2"/>
          <w:lang w:val="en-GB"/>
        </w:rPr>
        <w:t xml:space="preserve">: </w:t>
      </w:r>
      <w:r w:rsidRPr="001E1C8B">
        <w:rPr>
          <w:rFonts w:ascii="Calibri" w:eastAsia="DejaVu Sans Condensed" w:hAnsi="Calibri"/>
          <w:color w:val="0D0D0D" w:themeColor="text1" w:themeTint="F2"/>
          <w:lang w:val="en-GB"/>
        </w:rPr>
        <w:t>Where the unemployment will be higher? In a course with 14 minimum entry grade or one with 17? (Task 4)</w:t>
      </w:r>
    </w:p>
    <w:p w:rsidR="00847BD4" w:rsidRPr="00847BD4" w:rsidRDefault="00847BD4" w:rsidP="00847BD4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C21BB"/>
    <w:multiLevelType w:val="hybridMultilevel"/>
    <w:tmpl w:val="C1E2A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750F9"/>
    <w:rsid w:val="00075B63"/>
    <w:rsid w:val="000E3D4F"/>
    <w:rsid w:val="001368C0"/>
    <w:rsid w:val="00142BEA"/>
    <w:rsid w:val="00156B15"/>
    <w:rsid w:val="001C1B1A"/>
    <w:rsid w:val="001D5339"/>
    <w:rsid w:val="002A06E5"/>
    <w:rsid w:val="002D1B40"/>
    <w:rsid w:val="002D3DD1"/>
    <w:rsid w:val="002E5A9B"/>
    <w:rsid w:val="00302A69"/>
    <w:rsid w:val="00333286"/>
    <w:rsid w:val="003A42ED"/>
    <w:rsid w:val="003B1399"/>
    <w:rsid w:val="003C7865"/>
    <w:rsid w:val="004E0395"/>
    <w:rsid w:val="00542B88"/>
    <w:rsid w:val="005506E8"/>
    <w:rsid w:val="00574149"/>
    <w:rsid w:val="005A762A"/>
    <w:rsid w:val="005B28F2"/>
    <w:rsid w:val="005E73C0"/>
    <w:rsid w:val="005F55CE"/>
    <w:rsid w:val="006410B2"/>
    <w:rsid w:val="006703DB"/>
    <w:rsid w:val="006762EC"/>
    <w:rsid w:val="006B7B09"/>
    <w:rsid w:val="006C1382"/>
    <w:rsid w:val="00746CDD"/>
    <w:rsid w:val="00783546"/>
    <w:rsid w:val="00784358"/>
    <w:rsid w:val="00837F1C"/>
    <w:rsid w:val="00847BD4"/>
    <w:rsid w:val="008A21CA"/>
    <w:rsid w:val="008D2F9C"/>
    <w:rsid w:val="00914DA3"/>
    <w:rsid w:val="009B40BF"/>
    <w:rsid w:val="009C663F"/>
    <w:rsid w:val="009D7C87"/>
    <w:rsid w:val="00A456D8"/>
    <w:rsid w:val="00A75296"/>
    <w:rsid w:val="00A8126F"/>
    <w:rsid w:val="00AC633D"/>
    <w:rsid w:val="00B4746F"/>
    <w:rsid w:val="00B57DFA"/>
    <w:rsid w:val="00B71509"/>
    <w:rsid w:val="00B766B9"/>
    <w:rsid w:val="00B87736"/>
    <w:rsid w:val="00BA2C6B"/>
    <w:rsid w:val="00BF5A91"/>
    <w:rsid w:val="00C13537"/>
    <w:rsid w:val="00C4186B"/>
    <w:rsid w:val="00C70F42"/>
    <w:rsid w:val="00CE1D0F"/>
    <w:rsid w:val="00D27D0A"/>
    <w:rsid w:val="00D30D76"/>
    <w:rsid w:val="00DF4628"/>
    <w:rsid w:val="00E21775"/>
    <w:rsid w:val="00EA3524"/>
    <w:rsid w:val="00EE1F9C"/>
    <w:rsid w:val="00F053A3"/>
    <w:rsid w:val="00F32780"/>
    <w:rsid w:val="00FA56CA"/>
    <w:rsid w:val="00FB4105"/>
    <w:rsid w:val="00FC4D4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B28F2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21</cp:revision>
  <dcterms:created xsi:type="dcterms:W3CDTF">2015-09-18T10:19:00Z</dcterms:created>
  <dcterms:modified xsi:type="dcterms:W3CDTF">2016-10-31T23:30:00Z</dcterms:modified>
</cp:coreProperties>
</file>