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075E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软件需求规约</w:t>
      </w:r>
    </w:p>
    <w:p w14:paraId="05396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：华工GPT</w:t>
      </w:r>
    </w:p>
    <w:p w14:paraId="5FCA9C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：1.0</w:t>
      </w:r>
    </w:p>
    <w:p w14:paraId="172677B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修订历史记录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0EBC1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6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DF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A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6D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</w:tr>
      <w:tr w14:paraId="1278A3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41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24/05/2026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95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63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完成软件需求规约初稿，完善全部需求内容与规范格式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F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余典</w:t>
            </w:r>
          </w:p>
        </w:tc>
      </w:tr>
    </w:tbl>
    <w:p w14:paraId="6429E9F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目录</w:t>
      </w:r>
      <w:bookmarkEnd w:id="1"/>
    </w:p>
    <w:p w14:paraId="44AB7222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</w:t>
      </w:r>
      <w:r>
        <w:rPr>
          <w:rFonts w:ascii="Arial" w:hAnsi="Arial" w:eastAsia="等线" w:cs="Arial"/>
          <w:sz w:val="22"/>
        </w:rPr>
        <w:tab/>
        <w:t>简介</w:t>
      </w:r>
      <w:r>
        <w:rPr>
          <w:rFonts w:ascii="Arial" w:hAnsi="Arial" w:eastAsia="等线" w:cs="Arial"/>
          <w:sz w:val="22"/>
        </w:rPr>
        <w:tab/>
        <w:t>................................................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</w:p>
    <w:p w14:paraId="02A770F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1.1</w:t>
      </w:r>
      <w:r>
        <w:rPr>
          <w:rFonts w:ascii="Arial" w:hAnsi="Arial" w:eastAsia="等线" w:cs="Arial"/>
          <w:sz w:val="22"/>
        </w:rPr>
        <w:tab/>
        <w:t>目的</w:t>
      </w:r>
      <w:r>
        <w:rPr>
          <w:rFonts w:ascii="Arial" w:hAnsi="Arial" w:eastAsia="等线" w:cs="Arial"/>
          <w:sz w:val="22"/>
        </w:rPr>
        <w:tab/>
        <w:t xml:space="preserve">..............................................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</w:p>
    <w:p w14:paraId="1915AFCC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1.2</w:t>
      </w:r>
      <w:r>
        <w:rPr>
          <w:rFonts w:ascii="Arial" w:hAnsi="Arial" w:eastAsia="等线" w:cs="Arial"/>
          <w:sz w:val="22"/>
        </w:rPr>
        <w:tab/>
        <w:t>范围</w:t>
      </w:r>
      <w:r>
        <w:rPr>
          <w:rFonts w:ascii="Arial" w:hAnsi="Arial" w:eastAsia="等线" w:cs="Arial"/>
          <w:sz w:val="22"/>
        </w:rPr>
        <w:tab/>
        <w:t xml:space="preserve">..............................................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</w:p>
    <w:p w14:paraId="6DD5F5B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1.3</w:t>
      </w:r>
      <w:r>
        <w:rPr>
          <w:rFonts w:ascii="Arial" w:hAnsi="Arial" w:eastAsia="等线" w:cs="Arial"/>
          <w:sz w:val="22"/>
        </w:rPr>
        <w:tab/>
        <w:t>定义、首字母缩写词和缩略语</w:t>
      </w:r>
      <w:r>
        <w:rPr>
          <w:rFonts w:ascii="Arial" w:hAnsi="Arial" w:eastAsia="等线" w:cs="Arial"/>
          <w:sz w:val="22"/>
        </w:rPr>
        <w:tab/>
        <w:t xml:space="preserve">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</w:p>
    <w:p w14:paraId="24C552D1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1.4</w:t>
      </w:r>
      <w:r>
        <w:rPr>
          <w:rFonts w:ascii="Arial" w:hAnsi="Arial" w:eastAsia="等线" w:cs="Arial"/>
          <w:sz w:val="22"/>
        </w:rPr>
        <w:tab/>
        <w:t>参考资料</w:t>
      </w:r>
      <w:r>
        <w:rPr>
          <w:rFonts w:ascii="Arial" w:hAnsi="Arial" w:eastAsia="等线" w:cs="Arial"/>
          <w:sz w:val="22"/>
        </w:rPr>
        <w:tab/>
        <w:t xml:space="preserve">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</w:p>
    <w:p w14:paraId="45A08C08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1.5</w:t>
      </w:r>
      <w:r>
        <w:rPr>
          <w:rFonts w:ascii="Arial" w:hAnsi="Arial" w:eastAsia="等线" w:cs="Arial"/>
          <w:sz w:val="22"/>
        </w:rPr>
        <w:tab/>
        <w:t>概述</w:t>
      </w:r>
      <w:r>
        <w:rPr>
          <w:rFonts w:ascii="Arial" w:hAnsi="Arial" w:eastAsia="等线" w:cs="Arial"/>
          <w:sz w:val="22"/>
        </w:rPr>
        <w:tab/>
        <w:t xml:space="preserve">..............................................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</w:p>
    <w:p w14:paraId="1EDCA4A4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2.</w:t>
      </w:r>
      <w:r>
        <w:rPr>
          <w:rFonts w:ascii="Arial" w:hAnsi="Arial" w:eastAsia="等线" w:cs="Arial"/>
          <w:sz w:val="22"/>
        </w:rPr>
        <w:tab/>
        <w:t>整体说明</w:t>
      </w:r>
      <w:r>
        <w:rPr>
          <w:rFonts w:ascii="Arial" w:hAnsi="Arial" w:eastAsia="等线" w:cs="Arial"/>
          <w:sz w:val="22"/>
        </w:rPr>
        <w:tab/>
        <w:t xml:space="preserve">............................................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</w:p>
    <w:p w14:paraId="43512978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2.1</w:t>
      </w:r>
      <w:r>
        <w:rPr>
          <w:rFonts w:ascii="Arial" w:hAnsi="Arial" w:eastAsia="等线" w:cs="Arial"/>
          <w:sz w:val="22"/>
        </w:rPr>
        <w:tab/>
        <w:t>用例模型调查</w:t>
      </w:r>
      <w:r>
        <w:rPr>
          <w:rFonts w:ascii="Arial" w:hAnsi="Arial" w:eastAsia="等线" w:cs="Arial"/>
          <w:sz w:val="22"/>
        </w:rPr>
        <w:tab/>
        <w:t xml:space="preserve">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</w:p>
    <w:p w14:paraId="57B780A8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2.2</w:t>
      </w:r>
      <w:r>
        <w:rPr>
          <w:rFonts w:ascii="Arial" w:hAnsi="Arial" w:eastAsia="等线" w:cs="Arial"/>
          <w:sz w:val="22"/>
        </w:rPr>
        <w:tab/>
        <w:t>假设与依赖关系</w:t>
      </w:r>
      <w:r>
        <w:rPr>
          <w:rFonts w:ascii="Arial" w:hAnsi="Arial" w:eastAsia="等线" w:cs="Arial"/>
          <w:sz w:val="22"/>
        </w:rPr>
        <w:tab/>
        <w:t xml:space="preserve">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</w:p>
    <w:p w14:paraId="4C0FCC5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3.</w:t>
      </w:r>
      <w:r>
        <w:rPr>
          <w:rFonts w:ascii="Arial" w:hAnsi="Arial" w:eastAsia="等线" w:cs="Arial"/>
          <w:sz w:val="22"/>
        </w:rPr>
        <w:tab/>
        <w:t>具体需求</w:t>
      </w:r>
      <w:r>
        <w:rPr>
          <w:rFonts w:ascii="Arial" w:hAnsi="Arial" w:eastAsia="等线" w:cs="Arial"/>
          <w:sz w:val="22"/>
        </w:rPr>
        <w:tab/>
        <w:t xml:space="preserve">............................................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</w:p>
    <w:p w14:paraId="6C55CE4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3.1</w:t>
      </w:r>
      <w:r>
        <w:rPr>
          <w:rFonts w:ascii="Arial" w:hAnsi="Arial" w:eastAsia="等线" w:cs="Arial"/>
          <w:sz w:val="22"/>
        </w:rPr>
        <w:tab/>
        <w:t>用例报告</w:t>
      </w:r>
      <w:r>
        <w:rPr>
          <w:rFonts w:ascii="Arial" w:hAnsi="Arial" w:eastAsia="等线" w:cs="Arial"/>
          <w:sz w:val="22"/>
        </w:rPr>
        <w:tab/>
        <w:t xml:space="preserve">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</w:p>
    <w:p w14:paraId="57160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</w:t>
      </w:r>
      <w:r>
        <w:rPr>
          <w:rFonts w:ascii="Arial" w:hAnsi="Arial" w:eastAsia="等线" w:cs="Arial"/>
          <w:sz w:val="22"/>
        </w:rPr>
        <w:tab/>
        <w:t>补充需求</w:t>
      </w:r>
      <w:r>
        <w:rPr>
          <w:rFonts w:ascii="Arial" w:hAnsi="Arial" w:eastAsia="等线" w:cs="Arial"/>
          <w:sz w:val="22"/>
        </w:rPr>
        <w:tab/>
        <w:t>.......................................... 5</w:t>
      </w:r>
    </w:p>
    <w:p w14:paraId="13C0F663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4.</w:t>
      </w:r>
      <w:r>
        <w:rPr>
          <w:rFonts w:ascii="Arial" w:hAnsi="Arial" w:eastAsia="等线" w:cs="Arial"/>
          <w:sz w:val="22"/>
        </w:rPr>
        <w:tab/>
        <w:t xml:space="preserve">用户界面原型（可选）..................................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bookmarkStart w:id="20" w:name="_GoBack"/>
      <w:bookmarkEnd w:id="20"/>
    </w:p>
    <w:p w14:paraId="561FCCA8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1. 简介</w:t>
      </w:r>
      <w:bookmarkEnd w:id="2"/>
    </w:p>
    <w:p w14:paraId="066E005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1.1 目的</w:t>
      </w:r>
      <w:bookmarkEnd w:id="3"/>
    </w:p>
    <w:p w14:paraId="62536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详细阐述华工GPT校园生活问答系统的各类软件需求，清晰定义系统外部行为、功能需求、非功能性需求、接口规范及数据标准。本文档是本项目系统设计、程序开发、功能测试、项目验收的核心依据，为项目全生命周期开发与管理提供标准化规范支撑。</w:t>
      </w:r>
    </w:p>
    <w:p w14:paraId="25B3B56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1.2 范围</w:t>
      </w:r>
      <w:bookmarkEnd w:id="4"/>
    </w:p>
    <w:p w14:paraId="3C128F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对象为华工GPT校园生活问答系统，服务于校内学生与系统管理员两类用户。系统覆盖校园生活信息查询、智能问答检索、用户内容贡献、管理员内容审核、热点问题统计展示等核心业务场景，全面适配学生日常校园信息查询需求，本文档规范该系统所有模块的软件需求标准。</w:t>
      </w:r>
    </w:p>
    <w:p w14:paraId="07B05A5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1.3 定义、首字母缩写词和缩略语</w:t>
      </w:r>
      <w:bookmarkEnd w:id="5"/>
    </w:p>
    <w:p w14:paraId="4F902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SRS：软件需求规约（Software Requirement Specification），用于定义软件系统各项需求的规范性文档；</w:t>
      </w:r>
    </w:p>
    <w:p w14:paraId="2F486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SpringBoot：Java后端快速开发框架，用于搭建系统后端服务；</w:t>
      </w:r>
    </w:p>
    <w:p w14:paraId="51C17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Vue：前端渐进式开发框架，用于搭建系统前端交互页面；</w:t>
      </w:r>
    </w:p>
    <w:p w14:paraId="2FCA0C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MySQL：关系型数据库，用于系统业务数据持久化存储；</w:t>
      </w:r>
    </w:p>
    <w:p w14:paraId="785A1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Git/GitHub：代码版本控制工具与托管平台，用于项目代码管理与迭代；</w:t>
      </w:r>
    </w:p>
    <w:p w14:paraId="30FC06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StarUML：UML建模工具，用于系统需求与架构可视化设计。</w:t>
      </w:r>
    </w:p>
    <w:p w14:paraId="5205FBB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1.4 参考资料</w:t>
      </w:r>
      <w:bookmarkEnd w:id="6"/>
    </w:p>
    <w:p w14:paraId="02675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软件开发综合实训课程任务书；</w:t>
      </w:r>
    </w:p>
    <w:p w14:paraId="0388A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《软件工程》专业教材；</w:t>
      </w:r>
    </w:p>
    <w:p w14:paraId="56AB1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需求工程与面向对象分析设计相关技术资料。</w:t>
      </w:r>
    </w:p>
    <w:p w14:paraId="0E57FA5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1.5 概述</w:t>
      </w:r>
      <w:bookmarkEnd w:id="7"/>
    </w:p>
    <w:p w14:paraId="1996A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共分为四大模块，分别为简介、整体说明、具体需求、可选用户界面原型。首先介绍文档编写目的、适用范围与相关规范；其次阐述系统整体业务特征、用户模型与开发依赖条件；最后详细罗列系统功能需求、非功能需求、接口及数据需求，明确项目验收标准，完整定义本系统全部软件需求。</w:t>
      </w:r>
    </w:p>
    <w:p w14:paraId="08FAAB62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2. 整体说明</w:t>
      </w:r>
      <w:bookmarkEnd w:id="8"/>
    </w:p>
    <w:p w14:paraId="375D49D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用例模型调查</w:t>
      </w:r>
      <w:bookmarkEnd w:id="9"/>
    </w:p>
    <w:p w14:paraId="7376D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本系统用户参与者分为普通学生用户与系统管理员两类，围绕校园问答核心业务形成完整用例体系，具体用例信息如下表所示：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A040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70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F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B2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21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用例概述</w:t>
            </w:r>
          </w:p>
        </w:tc>
      </w:tr>
      <w:tr w14:paraId="5695E3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42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48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53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用户登录退出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64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用户通过账号密码完成系统登录验证，支持主动退出登录，清空会话信息</w:t>
            </w:r>
          </w:p>
        </w:tc>
      </w:tr>
      <w:tr w14:paraId="1716D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EF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03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1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智能检索问答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DA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用户输入自然语言问题，系统通过关键词匹配完成检索，返回对应标准答案</w:t>
            </w:r>
          </w:p>
        </w:tc>
      </w:tr>
      <w:tr w14:paraId="055F4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59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57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92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浏览热点问题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89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用户查看系统根据访问量统计生成的高频校园问题排行榜</w:t>
            </w:r>
          </w:p>
        </w:tc>
      </w:tr>
      <w:tr w14:paraId="343AA7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9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0A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63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提交问答内容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DD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用户自主提交校园相关问题及解答，内容自动进入管理员待审核队列</w:t>
            </w:r>
          </w:p>
        </w:tc>
      </w:tr>
      <w:tr w14:paraId="582DAE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3F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4D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E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内容审核管理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80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管理员查看待审核内容，可执行通过或驳回操作，支持填写审核意见</w:t>
            </w:r>
          </w:p>
        </w:tc>
      </w:tr>
      <w:tr w14:paraId="753D78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D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6F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51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23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管理员批量新增、编辑、删除问答内容，支持文档上传入库，维护系统知识库</w:t>
            </w:r>
          </w:p>
        </w:tc>
      </w:tr>
    </w:tbl>
    <w:p w14:paraId="0231340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2.2 假设与依赖关系</w:t>
      </w:r>
      <w:bookmarkEnd w:id="10"/>
    </w:p>
    <w:p w14:paraId="73920E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本系统开发与运行依赖正常的网络环境，可正常访问本地服务与GitHub代码仓库；</w:t>
      </w:r>
    </w:p>
    <w:p w14:paraId="65D54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系统运行依赖SpringBoot、Vue、MySQL开发环境，所有基础组件可正常部署启动；</w:t>
      </w:r>
    </w:p>
    <w:p w14:paraId="23C237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项目全程依赖Git工具进行版本控制，保证代码迭代可追溯、可回滚；</w:t>
      </w:r>
    </w:p>
    <w:p w14:paraId="640D8D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系统前后端统一采用HTTP+JSON格式完成数据交互，依赖标准化接口规范；</w:t>
      </w:r>
    </w:p>
    <w:p w14:paraId="013434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系统需求设计与建模依赖StarUML工具，保证设计图纸规范统一。</w:t>
      </w:r>
    </w:p>
    <w:p w14:paraId="6D36614F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3. 具体需求</w:t>
      </w:r>
      <w:bookmarkEnd w:id="11"/>
    </w:p>
    <w:p w14:paraId="4CB8B10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用例报告</w:t>
      </w:r>
      <w:bookmarkEnd w:id="12"/>
    </w:p>
    <w:p w14:paraId="795AD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本系统所有核心业务用例均配套完整用例规约，详细定义各用例的前置条件、后置条件、业务流程与异常处理，具体对应关系如下：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DB54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5D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A3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1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对应的用例规约文件</w:t>
            </w:r>
          </w:p>
        </w:tc>
      </w:tr>
      <w:tr w14:paraId="5788F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5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1C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用户登录退出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A5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用例规约文档</w:t>
            </w:r>
          </w:p>
        </w:tc>
      </w:tr>
      <w:tr w14:paraId="36B788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49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98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智能检索问答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0E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用例规约文档</w:t>
            </w:r>
          </w:p>
        </w:tc>
      </w:tr>
      <w:tr w14:paraId="6F0614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33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9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浏览热点问题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1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用例规约文档</w:t>
            </w:r>
          </w:p>
        </w:tc>
      </w:tr>
      <w:tr w14:paraId="46FABE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0D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60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提交问答内容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C3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用例规约文档</w:t>
            </w:r>
          </w:p>
        </w:tc>
      </w:tr>
      <w:tr w14:paraId="6CF32A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97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06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内容审核管理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A3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用例规约文档</w:t>
            </w:r>
          </w:p>
        </w:tc>
      </w:tr>
      <w:tr w14:paraId="39995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2D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F5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17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用例规约文档</w:t>
            </w:r>
          </w:p>
        </w:tc>
      </w:tr>
    </w:tbl>
    <w:p w14:paraId="6C73659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3.2 补充需求</w:t>
      </w:r>
      <w:bookmarkEnd w:id="13"/>
    </w:p>
    <w:p w14:paraId="2E3668E5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3.2.1 功能需求</w:t>
      </w:r>
      <w:bookmarkEnd w:id="14"/>
    </w:p>
    <w:p w14:paraId="60E02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用户管理：支持用户注册、登录、退出功能，精准区分普通用户与管理员角色，实现基础权限区分；</w:t>
      </w:r>
    </w:p>
    <w:p w14:paraId="0357D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智能检索问答：接收用户自然语言提问，通过意图识别与关键词匹配，精准检索并返回匹配的问答答案；</w:t>
      </w:r>
    </w:p>
    <w:p w14:paraId="28844F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多源知识导入：管理员可手动新增、编辑、删除知识库问答内容，支持文本类文档上传解析入库，批量更新知识库；</w:t>
      </w:r>
    </w:p>
    <w:p w14:paraId="12BDF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用户贡献机制：普通用户可自主提交校园问题及对应解答，提交内容默认进入待审核状态，等待管理员核验；</w:t>
      </w:r>
    </w:p>
    <w:p w14:paraId="2BAD8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内容审核功能：管理员可查看全部待审核内容，支持审核通过、驳回两种操作，可填写对应审核备注；</w:t>
      </w:r>
    </w:p>
    <w:p w14:paraId="330FCF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热点问题推荐：系统自动统计各问答的访问次数，按热度排序生成高频问题排行榜并展示。</w:t>
      </w:r>
    </w:p>
    <w:p w14:paraId="04278711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3.2.2 非功能需求</w:t>
      </w:r>
      <w:bookmarkEnd w:id="15"/>
    </w:p>
    <w:p w14:paraId="2940F0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性能需求：系统接口平均响应时间≤1秒，可支持20人同时并发访问，运行稳定无卡顿；</w:t>
      </w:r>
    </w:p>
    <w:p w14:paraId="060CD7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易用性需求：系统界面简洁清晰，业务操作流程简单直观，用户可快速上手使用；</w:t>
      </w:r>
    </w:p>
    <w:p w14:paraId="377CF8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可靠性需求：系统数据持久化存储，异常操作、非法输入均有友好提示，保障数据不丢失、系统不崩溃；</w:t>
      </w:r>
    </w:p>
    <w:p w14:paraId="01A5E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可维护性需求：系统采用分层架构设计，代码编写规范统一，模块耦合度低，便于后期功能迭代与维护；</w:t>
      </w:r>
    </w:p>
    <w:p w14:paraId="696F65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安全性需求：系统具备完善的用户身份校验机制，可有效拦截越权访问、非法操作，保障系统与数据安全。</w:t>
      </w:r>
    </w:p>
    <w:p w14:paraId="78B7B13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3.2.3 外部接口需求</w:t>
      </w:r>
      <w:bookmarkEnd w:id="16"/>
    </w:p>
    <w:p w14:paraId="357D8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前后端接口：前端页面与后端服务通过HTTP协议交互，数据统一采用JSON格式传输；</w:t>
      </w:r>
    </w:p>
    <w:p w14:paraId="20B30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数据库接口：后端通过MySQL JDBC连接数据库，完成数据新增、查询、修改、删除等操作；</w:t>
      </w:r>
    </w:p>
    <w:p w14:paraId="6A39E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文件接口：系统支持常见文本格式文件上传，可解析文件内容并完成知识库数据入库。</w:t>
      </w:r>
    </w:p>
    <w:p w14:paraId="6E23FFF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3.2.4 数据需求</w:t>
      </w:r>
      <w:bookmarkEnd w:id="17"/>
    </w:p>
    <w:p w14:paraId="0E3FA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用户数据：包含账号、密码、用户角色、创建时间等核心字段，用于用户身份认证与权限区分；</w:t>
      </w:r>
    </w:p>
    <w:p w14:paraId="13CBB8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问答数据：包含问题内容、答案内容、分类、访问次数、审核状态等字段，是系统核心业务数据；</w:t>
      </w:r>
    </w:p>
    <w:p w14:paraId="61CB6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提交记录数据：包含提交用户信息、问答内容、审核状态、审核时间、审核备注等字段，留存用户贡献记录；</w:t>
      </w:r>
    </w:p>
    <w:p w14:paraId="30417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系统日志数据：记录用户操作、管理员运维操作及系统异常信息，用于系统运维与问题排查。</w:t>
      </w:r>
    </w:p>
    <w:p w14:paraId="68E3EE88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3.2.5 验收标准</w:t>
      </w:r>
      <w:bookmarkEnd w:id="18"/>
    </w:p>
    <w:p w14:paraId="4DE20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系统所有核心功能可正常运行演示，无严重阻塞性Bug，业务流程完整通顺；</w:t>
      </w:r>
    </w:p>
    <w:p w14:paraId="1B889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前后端项目可独立部署启动，接口联调正常，数据交互无误；</w:t>
      </w:r>
    </w:p>
    <w:p w14:paraId="29AED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项目配套文档齐全、格式规范、内容完整，符合实训交付要求；</w:t>
      </w:r>
    </w:p>
    <w:p w14:paraId="42E4A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GitHub代码提交记录清晰、版本标签完整，项目迭代过程可追溯；</w:t>
      </w:r>
    </w:p>
    <w:p w14:paraId="399BE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系统可正常完成本地部署、启动、运行及功能演示，满足项目交付标准。</w:t>
      </w:r>
    </w:p>
    <w:p w14:paraId="53F98F75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4. 用户界面原型（可选）</w:t>
      </w:r>
      <w:bookmarkEnd w:id="19"/>
    </w:p>
    <w:p w14:paraId="0D3B0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本阶段需求分析暂未制作用户界面原型，后续可根据系统设计进度，补充登录页面、问答首页、热点排行页面、管理员后台页面等界面原型设计内容。</w:t>
      </w:r>
    </w:p>
    <w:p w14:paraId="59439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0AB7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3A3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1F134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2496</Words>
  <Characters>3276</Characters>
  <TotalTime>1</TotalTime>
  <ScaleCrop>false</ScaleCrop>
  <LinksUpToDate>false</LinksUpToDate>
  <CharactersWithSpaces>3374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2026-05-24T06:45:00Z</dcterms:created>
  <dc:creator>Apache POI</dc:creator>
  <cp:lastModifiedBy>Noctis</cp:lastModifiedBy>
  <dcterms:modified xsi:type="dcterms:W3CDTF">2026-05-24T06:48:05Z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eyJoZGlkIjoiNWM0NDkwYjI3Y2UxOTg2N2Q5ZDI0MGYzNTc1NTFiN2UiLCJ1c2VySWQiOiIyNzkzMzU2ODIifQ==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901646C144EB4066A2B4FF2F3AF0508B_12</vt:lpwstr>
  </property>
</Properties>
</file>