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Обеспечить доступ различным категориям пользователей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создал базу данных “Кондитерская фабрика”: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7879" cy="342311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879" cy="342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 в неё 4 справочника: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50866" cy="26328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866" cy="263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создал роль “Менеджер” и настроил её: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5971" cy="2780437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971" cy="2780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3494" cy="2789603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3494" cy="2789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создал роль “Кондитер” и настроил её: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2435" cy="2789962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2435" cy="278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создал роль “Администратор” и настроил её: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38813" cy="2795272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813" cy="2795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добавил пользователей и распределил между ними роли: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24188" cy="1826946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188" cy="1826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может просматривать все справочники и вносить в них данные: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6101" cy="30144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101" cy="301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5513" cy="3019802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513" cy="3019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3613" cy="3035892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13" cy="3035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76938" cy="300160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938" cy="3001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Кондитер может просматривать и вносить данные в справочник “Изделие”, а также только просматривать справочник “Сырьё”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65986" cy="307195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5986" cy="307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65033" cy="305254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5033" cy="305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может просматривать и вносить данные в справочники “Изделие” и “Сырьё”: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0288" cy="3080772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288" cy="3080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75722" cy="30587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722" cy="3058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5.png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