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Prioritizacija – QR Experience App</w:t>
      </w:r>
    </w:p>
    <w:p>
      <w:r>
        <w:t xml:space="preserve"/>
      </w:r>
    </w:p>
    <w:p>
      <w:pPr>
        <w:pStyle w:val="Heading2"/>
      </w:pPr>
      <w:r>
        <w:rPr>
          <w:rFonts w:ascii="Arial" w:cs="Arial" w:eastAsia="Arial" w:hAnsi="Arial"/>
          <w:b/>
          <w:bCs/>
          <w:sz w:val="26"/>
          <w:szCs w:val="26"/>
        </w:rPr>
        <w:t xml:space="preserve">Izbrana metoda: MoSCoW</w:t>
      </w:r>
    </w:p>
    <w:p>
      <w:r>
        <w:t xml:space="preserve"/>
      </w:r>
    </w:p>
    <w:p>
      <w:r>
        <w:rPr>
          <w:rFonts w:ascii="Arial" w:cs="Arial" w:eastAsia="Arial" w:hAnsi="Arial"/>
          <w:b w:val="false"/>
          <w:bCs w:val="false"/>
          <w:sz w:val="22"/>
          <w:szCs w:val="22"/>
        </w:rPr>
        <w:t xml:space="preserve">Za prioritizacijo smo izbrali metodo MoSCoW, ker je primerna za agilni razvoj in razvojno ekipo, ki ima omejen čas. Metoda jasno loči med funkcionalnostmi, ki so nujno potrebne za delujočo verzijo (MVP), in tistimi, ki so le zaželene ali načrtovane za prihodnost.</w:t>
      </w:r>
    </w:p>
    <w:p>
      <w:r>
        <w:t xml:space="preserve"/>
      </w:r>
    </w:p>
    <w:p>
      <w:r>
        <w:rPr>
          <w:rFonts w:ascii="Arial" w:cs="Arial" w:eastAsia="Arial" w:hAnsi="Arial"/>
          <w:b/>
          <w:bCs/>
          <w:sz w:val="22"/>
          <w:szCs w:val="22"/>
        </w:rPr>
        <w:t xml:space="preserve">Razlogi za izbiro MoSCoW:</w:t>
      </w:r>
    </w:p>
    <w:p>
      <w:pPr>
        <w:pStyle w:val="ListParagraph"/>
        <w:numPr>
          <w:ilvl w:val="0"/>
          <w:numId w:val="2"/>
        </w:numPr>
      </w:pPr>
      <w:r>
        <w:rPr>
          <w:rFonts w:ascii="Arial" w:cs="Arial" w:eastAsia="Arial" w:hAnsi="Arial"/>
          <w:sz w:val="22"/>
          <w:szCs w:val="22"/>
        </w:rPr>
        <w:t xml:space="preserve">Preprosta za razumevanje s strani vseh članov ekipe</w:t>
      </w:r>
    </w:p>
    <w:p>
      <w:pPr>
        <w:pStyle w:val="ListParagraph"/>
        <w:numPr>
          <w:ilvl w:val="0"/>
          <w:numId w:val="2"/>
        </w:numPr>
      </w:pPr>
      <w:r>
        <w:rPr>
          <w:rFonts w:ascii="Arial" w:cs="Arial" w:eastAsia="Arial" w:hAnsi="Arial"/>
          <w:sz w:val="22"/>
          <w:szCs w:val="22"/>
        </w:rPr>
        <w:t xml:space="preserve">Hitro razvrščanje brez kompleksnih točkovnih sistemov</w:t>
      </w:r>
    </w:p>
    <w:p>
      <w:pPr>
        <w:pStyle w:val="ListParagraph"/>
        <w:numPr>
          <w:ilvl w:val="0"/>
          <w:numId w:val="2"/>
        </w:numPr>
      </w:pPr>
      <w:r>
        <w:rPr>
          <w:rFonts w:ascii="Arial" w:cs="Arial" w:eastAsia="Arial" w:hAnsi="Arial"/>
          <w:sz w:val="22"/>
          <w:szCs w:val="22"/>
        </w:rPr>
        <w:t xml:space="preserve">Dobra usklajenost z agilnimi principi (inkrementalna dostava)</w:t>
      </w:r>
    </w:p>
    <w:p>
      <w:pPr>
        <w:pStyle w:val="ListParagraph"/>
        <w:numPr>
          <w:ilvl w:val="0"/>
          <w:numId w:val="2"/>
        </w:numPr>
      </w:pPr>
      <w:r>
        <w:rPr>
          <w:rFonts w:ascii="Arial" w:cs="Arial" w:eastAsia="Arial" w:hAnsi="Arial"/>
          <w:sz w:val="22"/>
          <w:szCs w:val="22"/>
        </w:rPr>
        <w:t xml:space="preserve">Jasna komunikacija prioritet z naročniki in predavatelji</w:t>
      </w:r>
    </w:p>
    <w:p>
      <w:r>
        <w:t xml:space="preserve"/>
      </w:r>
    </w:p>
    <w:p>
      <w:pPr>
        <w:pStyle w:val="Heading2"/>
      </w:pPr>
      <w:r>
        <w:rPr>
          <w:rFonts w:ascii="Arial" w:cs="Arial" w:eastAsia="Arial" w:hAnsi="Arial"/>
          <w:b/>
          <w:bCs/>
          <w:sz w:val="26"/>
          <w:szCs w:val="26"/>
        </w:rPr>
        <w:t xml:space="preserve">Legenda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Must Have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Brez tega aplikacija ne deluje. Nujno za MVP.</w:t>
            </w:r>
          </w:p>
        </w:tc>
      </w:tr>
      <w:tr>
        <w:tc>
          <w:tcPr>
            <w:tcW w:type="dxa" w:w="20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r>
              <w:rPr>
                <w:rFonts w:ascii="Arial" w:cs="Arial" w:eastAsia="Arial" w:hAnsi="Arial"/>
                <w:b/>
                <w:bCs/>
                <w:color w:val="FFFFFF"/>
                <w:sz w:val="20"/>
                <w:szCs w:val="20"/>
              </w:rPr>
              <w:t xml:space="preserve">Should Have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Visoka vrednost za uporabnika, ni pa kritično za MVP.</w:t>
            </w:r>
          </w:p>
        </w:tc>
      </w:tr>
      <w:tr>
        <w:tc>
          <w:tcPr>
            <w:tcW w:type="dxa" w:w="20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r>
              <w:rPr>
                <w:rFonts w:ascii="Arial" w:cs="Arial" w:eastAsia="Arial" w:hAnsi="Arial"/>
                <w:b/>
                <w:bCs/>
                <w:color w:val="FFFFFF"/>
                <w:sz w:val="20"/>
                <w:szCs w:val="20"/>
              </w:rPr>
              <w:t xml:space="preserve">Could Have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Zaželeno, a implementiramo le, če ostane čas.</w:t>
            </w:r>
          </w:p>
        </w:tc>
      </w:tr>
      <w:tr>
        <w:tc>
          <w:tcPr>
            <w:tcW w:type="dxa" w:w="2000"/>
            <w:tcBorders>
              <w:top w:val="single" w:color="CCCCCC" w:sz="1"/>
              <w:left w:val="single" w:color="CCCCCC" w:sz="1"/>
              <w:bottom w:val="single" w:color="CCCCCC" w:sz="1"/>
              <w:right w:val="single" w:color="CCCCCC" w:sz="1"/>
            </w:tcBorders>
            <w:shd w:fill="A9A9A9" w:val="clear"/>
            <w:tcMar>
              <w:top w:type="dxa" w:w="80"/>
              <w:left w:type="dxa" w:w="120"/>
              <w:bottom w:type="dxa" w:w="80"/>
              <w:right w:type="dxa" w:w="120"/>
            </w:tcMar>
          </w:tcPr>
          <w:p>
            <w:r>
              <w:rPr>
                <w:rFonts w:ascii="Arial" w:cs="Arial" w:eastAsia="Arial" w:hAnsi="Arial"/>
                <w:b/>
                <w:bCs/>
                <w:color w:val="FFFFFF"/>
                <w:sz w:val="20"/>
                <w:szCs w:val="20"/>
              </w:rPr>
              <w:t xml:space="preserve">Won't Have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Zavestno izpuščeno iz tega iteracije.</w:t>
            </w:r>
          </w:p>
        </w:tc>
      </w:tr>
    </w:tbl>
    <w:p>
      <w:r>
        <w:t xml:space="preserve"/>
      </w:r>
    </w:p>
    <w:p>
      <w:pPr>
        <w:pStyle w:val="Heading2"/>
      </w:pPr>
      <w:r>
        <w:rPr>
          <w:rFonts w:ascii="Arial" w:cs="Arial" w:eastAsia="Arial" w:hAnsi="Arial"/>
          <w:b/>
          <w:bCs/>
          <w:sz w:val="26"/>
          <w:szCs w:val="26"/>
        </w:rPr>
        <w:t xml:space="preserve">Razvrščanje User Stories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0"/>
        <w:gridCol w:w="1806"/>
        <w:gridCol w:w="8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8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Prioriteta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US-01</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Ustvarjanje izkušnje</w:t>
            </w:r>
          </w:p>
        </w:tc>
        <w:tc>
          <w:tcPr>
            <w:tcW w:type="dxa" w:w="180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US-02</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Generiranje QR kode</w:t>
            </w:r>
          </w:p>
        </w:tc>
        <w:tc>
          <w:tcPr>
            <w:tcW w:type="dxa" w:w="180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US-03</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Mobilno prilagojena stran</w:t>
            </w:r>
          </w:p>
        </w:tc>
        <w:tc>
          <w:tcPr>
            <w:tcW w:type="dxa" w:w="180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US-15</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Digitalni meni brez registracije</w:t>
            </w:r>
          </w:p>
        </w:tc>
        <w:tc>
          <w:tcPr>
            <w:tcW w:type="dxa" w:w="180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US-17</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Dostop brez registracije (obiskovalec)</w:t>
            </w:r>
          </w:p>
        </w:tc>
        <w:tc>
          <w:tcPr>
            <w:tcW w:type="dxa" w:w="180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US-22</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Registracija in prijava</w:t>
            </w:r>
          </w:p>
        </w:tc>
        <w:tc>
          <w:tcPr>
            <w:tcW w:type="dxa" w:w="180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US-04</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Urejanje izkušnje po objavi</w:t>
            </w:r>
          </w:p>
        </w:tc>
        <w:tc>
          <w:tcPr>
            <w:tcW w:type="dxa" w:w="1806"/>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US-08</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Nalaganje galerije fotografij</w:t>
            </w:r>
          </w:p>
        </w:tc>
        <w:tc>
          <w:tcPr>
            <w:tcW w:type="dxa" w:w="1806"/>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US-10</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Pregled nad vsemi izkušnjami</w:t>
            </w:r>
          </w:p>
        </w:tc>
        <w:tc>
          <w:tcPr>
            <w:tcW w:type="dxa" w:w="1806"/>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US-16</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Posodabljanje cen / posebnosti</w:t>
            </w:r>
          </w:p>
        </w:tc>
        <w:tc>
          <w:tcPr>
            <w:tcW w:type="dxa" w:w="1806"/>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US-18</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Dodajanje loga in slike</w:t>
            </w:r>
          </w:p>
        </w:tc>
        <w:tc>
          <w:tcPr>
            <w:tcW w:type="dxa" w:w="1806"/>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US-05</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Statistika skeniranj</w:t>
            </w:r>
          </w:p>
        </w:tc>
        <w:tc>
          <w:tcPr>
            <w:tcW w:type="dxa" w:w="1806"/>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US-07</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Deljenje QR kode po e-pošti</w:t>
            </w:r>
          </w:p>
        </w:tc>
        <w:tc>
          <w:tcPr>
            <w:tcW w:type="dxa" w:w="1806"/>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US-09</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Prilagoditev videza (teme)</w:t>
            </w:r>
          </w:p>
        </w:tc>
        <w:tc>
          <w:tcPr>
            <w:tcW w:type="dxa" w:w="1806"/>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US-11</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Kontaktni gumb</w:t>
            </w:r>
          </w:p>
        </w:tc>
        <w:tc>
          <w:tcPr>
            <w:tcW w:type="dxa" w:w="1806"/>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US-12</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Dark/light mode podpora</w:t>
            </w:r>
          </w:p>
        </w:tc>
        <w:tc>
          <w:tcPr>
            <w:tcW w:type="dxa" w:w="1806"/>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US-19</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obvestilo pri skeniranju</w:t>
            </w:r>
          </w:p>
        </w:tc>
        <w:tc>
          <w:tcPr>
            <w:tcW w:type="dxa" w:w="1806"/>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US-06</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Časovna omejitev veljavnosti</w:t>
            </w:r>
          </w:p>
        </w:tc>
        <w:tc>
          <w:tcPr>
            <w:tcW w:type="dxa" w:w="1806"/>
            <w:tcBorders>
              <w:top w:val="single" w:color="CCCCCC" w:sz="1"/>
              <w:left w:val="single" w:color="CCCCCC" w:sz="1"/>
              <w:bottom w:val="single" w:color="CCCCCC" w:sz="1"/>
              <w:right w:val="single" w:color="CCCCCC" w:sz="1"/>
            </w:tcBorders>
            <w:shd w:fill="A9A9A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Won't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US-13</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Vgrajen video (YouTube/Vimeo)</w:t>
            </w:r>
          </w:p>
        </w:tc>
        <w:tc>
          <w:tcPr>
            <w:tcW w:type="dxa" w:w="1806"/>
            <w:tcBorders>
              <w:top w:val="single" w:color="CCCCCC" w:sz="1"/>
              <w:left w:val="single" w:color="CCCCCC" w:sz="1"/>
              <w:bottom w:val="single" w:color="CCCCCC" w:sz="1"/>
              <w:right w:val="single" w:color="CCCCCC" w:sz="1"/>
            </w:tcBorders>
            <w:shd w:fill="A9A9A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Won't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US-14</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Kopiranje izkušnje kot predloge</w:t>
            </w:r>
          </w:p>
        </w:tc>
        <w:tc>
          <w:tcPr>
            <w:tcW w:type="dxa" w:w="1806"/>
            <w:tcBorders>
              <w:top w:val="single" w:color="CCCCCC" w:sz="1"/>
              <w:left w:val="single" w:color="CCCCCC" w:sz="1"/>
              <w:bottom w:val="single" w:color="CCCCCC" w:sz="1"/>
              <w:right w:val="single" w:color="CCCCCC" w:sz="1"/>
            </w:tcBorders>
            <w:shd w:fill="A9A9A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Won't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US-20</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Gumb za rezervacijo mize</w:t>
            </w:r>
          </w:p>
        </w:tc>
        <w:tc>
          <w:tcPr>
            <w:tcW w:type="dxa" w:w="1806"/>
            <w:tcBorders>
              <w:top w:val="single" w:color="CCCCCC" w:sz="1"/>
              <w:left w:val="single" w:color="CCCCCC" w:sz="1"/>
              <w:bottom w:val="single" w:color="CCCCCC" w:sz="1"/>
              <w:right w:val="single" w:color="CCCCCC" w:sz="1"/>
            </w:tcBorders>
            <w:shd w:fill="A9A9A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Won't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US-21</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Delovanje na počasni 3G</w:t>
            </w:r>
          </w:p>
        </w:tc>
        <w:tc>
          <w:tcPr>
            <w:tcW w:type="dxa" w:w="1806"/>
            <w:tcBorders>
              <w:top w:val="single" w:color="CCCCCC" w:sz="1"/>
              <w:left w:val="single" w:color="CCCCCC" w:sz="1"/>
              <w:bottom w:val="single" w:color="CCCCCC" w:sz="1"/>
              <w:right w:val="single" w:color="CCCCCC" w:sz="1"/>
            </w:tcBorders>
            <w:shd w:fill="A9A9A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Won't Have</w:t>
            </w:r>
          </w:p>
        </w:tc>
      </w:tr>
    </w:tbl>
    <w:p>
      <w:r>
        <w:t xml:space="preserve"/>
      </w:r>
    </w:p>
    <w:p>
      <w:r>
        <w:rPr>
          <w:rFonts w:ascii="Arial" w:cs="Arial" w:eastAsia="Arial" w:hAnsi="Arial"/>
          <w:b/>
          <w:bCs/>
          <w:color w:val="444444"/>
          <w:sz w:val="22"/>
          <w:szCs w:val="22"/>
        </w:rPr>
        <w:t xml:space="preserve">Skupaj: 6× Must Have  |  5× Should Have  |  6× Could Have  |  5× Won't Have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2026-03-30T11:50:41.199Z</dcterms:created>
  <dcterms:modified xsi:type="dcterms:W3CDTF">2026-03-30T11:50:41.199Z</dcterms:modified>
</cp:coreProperties>
</file>

<file path=docProps/custom.xml><?xml version="1.0" encoding="utf-8"?>
<Properties xmlns="http://schemas.openxmlformats.org/officeDocument/2006/custom-properties" xmlns:vt="http://schemas.openxmlformats.org/officeDocument/2006/docPropsVTypes"/>
</file>