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64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/</w:t>
      </w:r>
      <w:r>
        <w:rPr>
          <w:rStyle w:val="CharStyle5"/>
        </w:rPr>
        <w:t>1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НС</w:t>
      </w:r>
      <w:r>
        <w:rPr>
          <w:rStyle w:val="CharStyle5"/>
        </w:rPr>
        <w:t>1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Ш</w:t>
      </w:r>
      <w:r>
        <w:rPr>
          <w:rStyle w:val="CharStyle5"/>
        </w:rPr>
        <w:t>111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МШ</w:t>
      </w:r>
      <w:r>
        <w:rPr>
          <w:rStyle w:val="CharStyle5"/>
        </w:rPr>
        <w:t>1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 «Экономика отрасли» Практическая работа № I (часть 1) Гем.» «Определение состава и структуры основного капитала ирелприя! ия. отрасли. Расчет амортизации основного капитала»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60" w:right="0" w:firstLine="72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Цепь щучить, определить и ироанаптировать состав и структуру основного капитала предприятия, отрасли; произнодство расчетов аморти «ацни основного капитала.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72" w:line="280" w:lineRule="exact"/>
        <w:ind w:left="160" w:right="0" w:firstLine="72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Оборудование. Учебник «Экономика отрасли», глава «Ресурсы ор</w:t>
      </w:r>
      <w:r>
        <w:rPr>
          <w:rStyle w:val="CharStyle5"/>
        </w:rPr>
        <w:t>1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 антацин и эффективность их использования»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92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Вариант I Часть 1 (из двух частей)</w:t>
      </w:r>
    </w:p>
    <w:p>
      <w:pPr>
        <w:pStyle w:val="Style6"/>
        <w:framePr w:w="880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1-1 Что определяется долей каждой группы основного капитала в их общей</w:t>
      </w:r>
    </w:p>
    <w:tbl>
      <w:tblPr>
        <w:tblOverlap w:val="never"/>
        <w:tblLayout w:type="fixed"/>
        <w:jc w:val="center"/>
      </w:tblPr>
      <w:tblGrid>
        <w:gridCol w:w="560"/>
        <w:gridCol w:w="3880"/>
        <w:gridCol w:w="540"/>
        <w:gridCol w:w="3820"/>
      </w:tblGrid>
      <w:tr>
        <w:trPr>
          <w:trHeight w:val="6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8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0"/>
            </w:pPr>
            <w:r>
              <w:rPr>
                <w:rStyle w:val="CharStyle8"/>
              </w:rPr>
              <w:t>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8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10" w:lineRule="exact"/>
              <w:ind w:left="0" w:right="0" w:firstLine="0"/>
            </w:pPr>
            <w:r>
              <w:rPr>
                <w:rStyle w:val="CharStyle8"/>
              </w:rPr>
              <w:t>Основные фонды субъектов хозяйствования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8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0"/>
            </w:pPr>
            <w:r>
              <w:rPr>
                <w:rStyle w:val="CharStyle8"/>
              </w:rPr>
              <w:t>Б.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88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Структура основного капитала</w:t>
            </w:r>
          </w:p>
        </w:tc>
      </w:tr>
      <w:tr>
        <w:trPr>
          <w:trHeight w:val="64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8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0"/>
            </w:pPr>
            <w:r>
              <w:rPr>
                <w:rStyle w:val="CharStyle8"/>
              </w:rPr>
              <w:t>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8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Основные фонды предприятия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8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0"/>
            </w:pPr>
            <w:r>
              <w:rPr>
                <w:rStyle w:val="CharStyle8"/>
              </w:rPr>
              <w:t>Г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8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10" w:lineRule="exact"/>
              <w:ind w:left="0" w:right="0" w:firstLine="0"/>
            </w:pPr>
            <w:r>
              <w:rPr>
                <w:rStyle w:val="CharStyle8"/>
              </w:rPr>
              <w:t>Производственные основные фонды</w:t>
            </w:r>
          </w:p>
        </w:tc>
      </w:tr>
    </w:tbl>
    <w:p>
      <w:pPr>
        <w:framePr w:w="880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60"/>
        <w:gridCol w:w="3920"/>
        <w:gridCol w:w="530"/>
        <w:gridCol w:w="3840"/>
      </w:tblGrid>
      <w:tr>
        <w:trPr>
          <w:trHeight w:val="1220" w:hRule="exact"/>
        </w:trPr>
        <w:tc>
          <w:tcPr>
            <w:shd w:val="clear" w:color="auto" w:fill="FFFFFF"/>
            <w:gridSpan w:val="4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88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300" w:lineRule="exact"/>
              <w:ind w:left="0" w:right="0" w:firstLine="0"/>
            </w:pPr>
            <w:r>
              <w:rPr>
                <w:rStyle w:val="CharStyle8"/>
              </w:rPr>
              <w:t>1 ^.Определите категорию основных фондов: производственные здания промышленного предприятия, транспортные средства, участвующие в логистическом управлении товарооборотом, производственные станки и технолог! чсскос автоматизированное оборудование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8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0"/>
            </w:pPr>
            <w:r>
              <w:rPr>
                <w:rStyle w:val="CharStyle8"/>
              </w:rPr>
              <w:t>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8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310" w:lineRule="exact"/>
              <w:ind w:left="0" w:right="0" w:firstLine="0"/>
            </w:pPr>
            <w:r>
              <w:rPr>
                <w:rStyle w:val="CharStyle8"/>
              </w:rPr>
              <w:t>Непроизводственные основные фонды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8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0"/>
            </w:pPr>
            <w:r>
              <w:rPr>
                <w:rStyle w:val="CharStyle8"/>
              </w:rPr>
              <w:t>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88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Производственная структура</w:t>
            </w:r>
          </w:p>
        </w:tc>
      </w:tr>
      <w:tr>
        <w:trPr>
          <w:trHeight w:val="65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8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80" w:line="240" w:lineRule="exact"/>
              <w:ind w:left="220" w:right="0" w:firstLine="0"/>
            </w:pPr>
            <w:r>
              <w:rPr>
                <w:rStyle w:val="CharStyle8"/>
              </w:rPr>
              <w:t>В</w:t>
            </w:r>
          </w:p>
          <w:p>
            <w:pPr>
              <w:pStyle w:val="Style3"/>
              <w:framePr w:w="88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180" w:after="0" w:line="230" w:lineRule="exact"/>
              <w:ind w:left="0" w:right="0" w:firstLine="0"/>
            </w:pPr>
            <w:r>
              <w:rPr>
                <w:rStyle w:val="CharStyle9"/>
              </w:rPr>
              <w:t>ш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8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310" w:lineRule="exact"/>
              <w:ind w:left="0" w:right="0" w:firstLine="0"/>
            </w:pPr>
            <w:r>
              <w:rPr>
                <w:rStyle w:val="CharStyle8"/>
              </w:rPr>
              <w:t>Производственные основные фонды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8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0"/>
            </w:pPr>
            <w:r>
              <w:rPr>
                <w:rStyle w:val="CharStyle8"/>
              </w:rPr>
              <w:t>Г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8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300" w:lineRule="exact"/>
              <w:ind w:left="0" w:right="0" w:firstLine="0"/>
            </w:pPr>
            <w:r>
              <w:rPr>
                <w:rStyle w:val="CharStyle8"/>
              </w:rPr>
              <w:t>Стоимостная оценка основных фондов</w:t>
            </w:r>
          </w:p>
        </w:tc>
      </w:tr>
    </w:tbl>
    <w:p>
      <w:pPr>
        <w:framePr w:w="885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198" w:after="0" w:line="290" w:lineRule="exact"/>
        <w:ind w:left="24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1-3. Определите вид структуры основных фондов но следующей фразе: «Главное, нс допускать чрезмерного старения основных производственных фондов, так как от этого зависит уровень их физического и морального</w:t>
      </w:r>
    </w:p>
    <w:tbl>
      <w:tblPr>
        <w:tblOverlap w:val="never"/>
        <w:tblLayout w:type="fixed"/>
        <w:jc w:val="center"/>
      </w:tblPr>
      <w:tblGrid>
        <w:gridCol w:w="560"/>
        <w:gridCol w:w="3930"/>
        <w:gridCol w:w="540"/>
        <w:gridCol w:w="3860"/>
      </w:tblGrid>
      <w:tr>
        <w:trPr>
          <w:trHeight w:val="3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8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0"/>
            </w:pPr>
            <w:r>
              <w:rPr>
                <w:rStyle w:val="CharStyle8"/>
              </w:rPr>
              <w:t>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8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Технологическая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8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0"/>
            </w:pPr>
            <w:r>
              <w:rPr>
                <w:rStyle w:val="CharStyle8"/>
              </w:rPr>
              <w:t>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88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Активная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88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0"/>
            </w:pPr>
            <w:r>
              <w:rPr>
                <w:rStyle w:val="CharStyle8"/>
              </w:rPr>
              <w:t>В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"/>
              <w:framePr w:w="88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Производственная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88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та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8890" w:wrap="notBeside" w:vAnchor="text" w:hAnchor="text" w:xAlign="center" w:y="1"/>
              <w:tabs>
                <w:tab w:leader="underscore" w:pos="3290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Возрастная</w:t>
              <w:tab/>
            </w:r>
          </w:p>
        </w:tc>
      </w:tr>
    </w:tbl>
    <w:p>
      <w:pPr>
        <w:framePr w:w="889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60"/>
        <w:gridCol w:w="3980"/>
        <w:gridCol w:w="540"/>
        <w:gridCol w:w="3900"/>
      </w:tblGrid>
      <w:tr>
        <w:trPr>
          <w:trHeight w:val="1310" w:hRule="exact"/>
        </w:trPr>
        <w:tc>
          <w:tcPr>
            <w:shd w:val="clear" w:color="auto" w:fill="FFFFFF"/>
            <w:gridSpan w:val="4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89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310" w:lineRule="exact"/>
              <w:ind w:left="0" w:right="0" w:firstLine="0"/>
            </w:pPr>
            <w:r>
              <w:rPr>
                <w:rStyle w:val="CharStyle8"/>
              </w:rPr>
              <w:t>1-4. Определите принадлежность организации к основным фо &lt;д л: «История возникновения в Краснодаре стадиона «Кубань» начинается 30 октября 1960 года. Это великолепное сооружение, построенное у озера Каоасун на месте бывшего пустыря»</w:t>
            </w:r>
          </w:p>
        </w:tc>
      </w:tr>
      <w:tr>
        <w:trPr>
          <w:trHeight w:val="1230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89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020" w:line="240" w:lineRule="exact"/>
              <w:ind w:left="220" w:right="0" w:firstLine="0"/>
            </w:pPr>
            <w:r>
              <w:rPr>
                <w:rStyle w:val="CharStyle8"/>
              </w:rPr>
              <w:t>А</w:t>
            </w:r>
          </w:p>
          <w:p>
            <w:pPr>
              <w:pStyle w:val="Style3"/>
              <w:framePr w:w="89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020" w:after="180" w:line="240" w:lineRule="exact"/>
              <w:ind w:left="220" w:right="0" w:firstLine="0"/>
            </w:pPr>
            <w:r>
              <w:rPr>
                <w:rStyle w:val="CharStyle8"/>
              </w:rPr>
              <w:t>В</w:t>
            </w:r>
          </w:p>
          <w:p>
            <w:pPr>
              <w:pStyle w:val="Style3"/>
              <w:framePr w:w="89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180" w:after="0" w:line="240" w:lineRule="exact"/>
              <w:ind w:left="0" w:right="0" w:firstLine="0"/>
            </w:pPr>
            <w:r>
              <w:rPr>
                <w:rStyle w:val="CharStyle8"/>
              </w:rPr>
              <w:t>•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9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310" w:lineRule="exact"/>
              <w:ind w:left="0" w:right="0" w:firstLine="0"/>
            </w:pPr>
            <w:r>
              <w:rPr>
                <w:rStyle w:val="CharStyle8"/>
              </w:rPr>
              <w:t>Средства труда, которые участвуют в производственном процессе, либо способствуют с» о осуществлению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9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0"/>
            </w:pPr>
            <w:r>
              <w:rPr>
                <w:rStyle w:val="CharStyle8"/>
              </w:rPr>
              <w:t>Ь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89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320" w:lineRule="exact"/>
              <w:ind w:left="0" w:right="0" w:firstLine="0"/>
            </w:pPr>
            <w:r>
              <w:rPr>
                <w:rStyle w:val="CharStyle8"/>
              </w:rPr>
              <w:t>Производственные основные фонды</w:t>
            </w:r>
          </w:p>
        </w:tc>
      </w:tr>
      <w:tr>
        <w:trPr>
          <w:trHeight w:val="750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8980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89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340" w:lineRule="exact"/>
              <w:ind w:left="0" w:right="0" w:firstLine="0"/>
            </w:pPr>
            <w:r>
              <w:rPr>
                <w:rStyle w:val="CharStyle8"/>
              </w:rPr>
              <w:t>Непроизводственные основные фонды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9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0"/>
            </w:pPr>
            <w:r>
              <w:rPr>
                <w:rStyle w:val="CharStyle8"/>
              </w:rPr>
              <w:t>Г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9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Функциональное значение</w:t>
            </w:r>
          </w:p>
        </w:tc>
      </w:tr>
    </w:tbl>
    <w:p>
      <w:pPr>
        <w:framePr w:w="898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425" w:left="3084" w:right="176" w:bottom="33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156" w:lineRule="exact"/>
        <w:rPr>
          <w:sz w:val="13"/>
          <w:szCs w:val="13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20160"/>
          <w:pgMar w:top="3545" w:left="0" w:right="0" w:bottom="45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pt;margin-top:0;width:160.pt;height:63.pt;z-index:251657728;mso-wrap-distance-left:5.pt;mso-wrap-distance-right:5.pt;mso-position-horizontal-relative:margin" wrapcoords="872 0 17290 0 17290 10974 21600 16113 21600 18377 19189 18377 19189 21600 6670 21600 6670 20816 0 20816 0 16113 872 10974 872 0" filled="f" stroked="f">
            <v:textbox style="mso-fit-shape-to-text:t" inset="0,0,0,0">
              <w:txbxContent>
                <w:p>
                  <w:pPr>
                    <w:framePr w:h="1260" w:wrap="none" w:vAnchor="text" w:hAnchor="margin" w:x="10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160pt;height:63pt;">
                        <v:imagedata r:id="rId5" r:href="rId6"/>
                      </v:shape>
                    </w:pic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Ц,</w:t>
                  </w:r>
                  <w:r>
                    <w:rPr>
                      <w:rStyle w:val="CharStyle13"/>
                    </w:rPr>
                    <w:t>0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Ис</w:t>
                  </w:r>
                  <w:r>
                    <w:rPr>
                      <w:rStyle w:val="CharStyle13"/>
                    </w:rPr>
                    <w:t>00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: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-—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.5pt;margin-top:115.9pt;width:72.pt;height:12.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400" w:val="left"/>
                      <w:tab w:leader="hyphen" w:pos="4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</w:rPr>
                    <w:tab/>
                    <w:tab/>
                    <w:t xml:space="preserve"> СУММУ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210.pt;margin-top:116.7pt;width:24.pt;height:11.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ЛСГГЬ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234.5pt;margin-top:108.7pt;width:37.pt;height:18.3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7"/>
                    </w:rPr>
                    <w:t>одного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272.pt;margin-top:105.9pt;width:30.5pt;height:16.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</w:rPr>
                    <w:t>стула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303.pt;margin-top:102.4pt;width:35.5pt;height:15.1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</w:rPr>
                    <w:t>(иеобх</w:t>
                  </w:r>
                  <w:r>
                    <w:rPr>
                      <w:rStyle w:val="CharStyle14"/>
                      <w:vertAlign w:val="superscript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325.pt;margin-top:92.4pt;width:54.5pt;height:18.1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  <w:vertAlign w:val="subscript"/>
                    </w:rPr>
                    <w:t>6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хо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димь*е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2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12240" w:h="20160"/>
          <w:pgMar w:top="3545" w:left="3084" w:right="176" w:bottom="45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4" type="#_x0000_t202" style="position:absolute;margin-left:5.e-002pt;margin-top:0;width:424.5pt;height:5.e-002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underscore" w:pos="7540" w:val="left"/>
                      <w:tab w:leader="underscore" w:pos="828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90" w:lineRule="exact"/>
                    <w:ind w:left="0" w:right="0" w:firstLine="0"/>
                  </w:pPr>
                  <w:r>
                    <w:rPr>
                      <w:rStyle w:val="CharStyle21"/>
                    </w:rPr>
                    <w:t xml:space="preserve">1-5 В каких показателях учитываются и планируются основные фонды | </w:t>
                  </w:r>
                  <w:r>
                    <w:rPr>
                      <w:rStyle w:val="CharStyle22"/>
                    </w:rPr>
                    <w:t>пре</w:t>
                  </w:r>
                  <w:r>
                    <w:rPr>
                      <w:rStyle w:val="CharStyle23"/>
                    </w:rPr>
                    <w:t>дпр</w:t>
                  </w:r>
                  <w:r>
                    <w:rPr>
                      <w:rStyle w:val="CharStyle22"/>
                    </w:rPr>
                    <w:t>иятия?</w:t>
                    <w:tab/>
                    <w:tab/>
                    <w:t>1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30"/>
                    <w:gridCol w:w="3710"/>
                    <w:gridCol w:w="520"/>
                    <w:gridCol w:w="3730"/>
                  </w:tblGrid>
                  <w:tr>
                    <w:trPr>
                      <w:trHeight w:val="3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00" w:right="0" w:firstLine="0"/>
                        </w:pPr>
                        <w:r>
                          <w:rPr>
                            <w:rStyle w:val="CharStyle24"/>
                          </w:rPr>
                          <w:t>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Средневзвешенных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180" w:right="0" w:firstLine="0"/>
                        </w:pPr>
                        <w:r>
                          <w:rPr>
                            <w:rStyle w:val="CharStyle24"/>
                          </w:rPr>
                          <w:t>В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Денежных</w:t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Натуральных и стоимостных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180" w:right="0" w:firstLine="0"/>
                        </w:pPr>
                        <w:r>
                          <w:rPr>
                            <w:rStyle w:val="CharStyle24"/>
                          </w:rPr>
                          <w:t>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Валютных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1.pt;margin-top:72.pt;width:425.pt;height:5.e-002pt;z-index:251657736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30"/>
                    <w:gridCol w:w="7970"/>
                  </w:tblGrid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30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1-6 Что определяется как соотношение: стоимость отдельных «рупп основных фондов и их обшей стоимости, выраженное в процентах?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00" w:right="0" w:firstLine="0"/>
                        </w:pPr>
                        <w:r>
                          <w:rPr>
                            <w:rStyle w:val="CharStyle8"/>
                          </w:rPr>
                          <w:t>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Способ участия в производстве | Б ■ Принадлежность организации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00" w:right="0" w:firstLine="0"/>
                        </w:pPr>
                        <w:r>
                          <w:rPr>
                            <w:rStyle w:val="CharStyle8"/>
                          </w:rPr>
                          <w:t>В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 xml:space="preserve">Возрастная структурз </w:t>
                        </w:r>
                        <w:r>
                          <w:rPr>
                            <w:rStyle w:val="CharStyle9"/>
                          </w:rPr>
                          <w:t>Г</w:t>
                        </w:r>
                        <w:r>
                          <w:rPr>
                            <w:rStyle w:val="CharStyle9"/>
                            <w:vertAlign w:val="subscript"/>
                          </w:rPr>
                          <w:t>л</w:t>
                        </w:r>
                        <w:r>
                          <w:rPr>
                            <w:rStyle w:val="CharStyle9"/>
                          </w:rPr>
                          <w:t xml:space="preserve"> Структура основных фондов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1.5pt;margin-top:146.5pt;width:426.pt;height:5.e-002pt;z-index:251657737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40"/>
                    <w:gridCol w:w="3540"/>
                    <w:gridCol w:w="4440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60" w:right="0" w:firstLine="0"/>
                        </w:pPr>
                        <w:r>
                          <w:rPr>
                            <w:rStyle w:val="CharStyle8"/>
                          </w:rPr>
                          <w:t>1-7.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40" w:right="0" w:firstLine="0"/>
                        </w:pPr>
                        <w:r>
                          <w:rPr>
                            <w:rStyle w:val="CharStyle8"/>
                          </w:rPr>
                          <w:t>Какая структура основных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фондов предприятия характеризует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shd w:val="clear" w:color="auto" w:fill="FFFFFF"/>
                        <w:gridSpan w:val="3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особенности соотношения отдельных видов средств труда в общей</w:t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стоимости основных фондов?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00" w:right="0" w:firstLine="0"/>
                        </w:pPr>
                        <w:r>
                          <w:rPr>
                            <w:rStyle w:val="CharStyle8"/>
                          </w:rPr>
                          <w:t>А«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Стоимостная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00" w:right="0" w:firstLine="0"/>
                        </w:pPr>
                        <w:r>
                          <w:rPr>
                            <w:rStyle w:val="CharStyle8"/>
                          </w:rPr>
                          <w:t>Б 1 Технологическая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00" w:right="0" w:firstLine="0"/>
                        </w:pPr>
                        <w:r>
                          <w:rPr>
                            <w:rStyle w:val="CharStyle8"/>
                          </w:rPr>
                          <w:t>В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Производственная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00" w:right="0" w:firstLine="0"/>
                        </w:pPr>
                        <w:r>
                          <w:rPr>
                            <w:rStyle w:val="CharStyle8"/>
                          </w:rPr>
                          <w:t>Г 1 Возрастная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1.pt;margin-top:236.pt;width:435.pt;height:5.e-002pt;z-index:251657738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90"/>
                    <w:gridCol w:w="3770"/>
                    <w:gridCol w:w="520"/>
                    <w:gridCol w:w="2220"/>
                    <w:gridCol w:w="300"/>
                    <w:gridCol w:w="1300"/>
                  </w:tblGrid>
                  <w:tr>
                    <w:trPr>
                      <w:trHeight w:val="920" w:hRule="exact"/>
                    </w:trPr>
                    <w:tc>
                      <w:tcPr>
                        <w:shd w:val="clear" w:color="auto" w:fill="FFFFFF"/>
                        <w:gridSpan w:val="6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0" w:lineRule="exact"/>
                          <w:ind w:left="160" w:right="0" w:firstLine="0"/>
                        </w:pPr>
                        <w:r>
                          <w:rPr>
                            <w:rStyle w:val="CharStyle8"/>
                          </w:rPr>
                          <w:t xml:space="preserve">1-Я. Как в экономике в соответствии с действующим учетом называют | средства труда, которые функционируют более 1 года я имсю </w:t>
                        </w:r>
                        <w:r>
                          <w:rPr>
                            <w:rStyle w:val="CharStyle8"/>
                            <w:vertAlign w:val="superscript"/>
                          </w:rPr>
                          <w:t>г</w:t>
                        </w:r>
                        <w:r>
                          <w:rPr>
                            <w:rStyle w:val="CharStyle8"/>
                          </w:rPr>
                          <w:t xml:space="preserve"> стоимость свыше 100 тыс. руб. за единицу?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40" w:right="0" w:firstLine="0"/>
                        </w:pPr>
                        <w:r>
                          <w:rPr>
                            <w:rStyle w:val="CharStyle25"/>
                          </w:rPr>
                          <w:t>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I Непроизводственные основные фонды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00" w:right="0" w:firstLine="0"/>
                        </w:pPr>
                        <w:r>
                          <w:rPr>
                            <w:rStyle w:val="CharStyle8"/>
                          </w:rPr>
                          <w:t>Б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Основной капитал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240" w:lineRule="exact"/>
                          <w:ind w:left="240" w:right="0" w:firstLine="0"/>
                        </w:pPr>
                        <w:r>
                          <w:rPr>
                            <w:rStyle w:val="CharStyle25"/>
                          </w:rPr>
                          <w:t>й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60" w:after="0" w:line="10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Ф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Основные фонды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Г |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6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Производственные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6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фонды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основные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38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shd w:val="clear" w:color="auto" w:fill="FFFFFF"/>
                        <w:gridSpan w:val="4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900" w:hRule="exact"/>
                    </w:trPr>
                    <w:tc>
                      <w:tcPr>
                        <w:shd w:val="clear" w:color="auto" w:fill="FFFFFF"/>
                        <w:gridSpan w:val="5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300" w:lineRule="exact"/>
                          <w:ind w:left="0" w:right="0" w:firstLine="0"/>
                        </w:pPr>
                        <w:r>
                          <w:rPr>
                            <w:rStyle w:val="CharStyle28"/>
                          </w:rPr>
                          <w:t xml:space="preserve">1-9. К </w:t>
                        </w:r>
                        <w:r>
                          <w:rPr>
                            <w:rStyle w:val="CharStyle8"/>
                          </w:rPr>
                          <w:t xml:space="preserve">какой классификации относят следующие виды осно-»о производственные и хозяйственный инвентарь </w:t>
                        </w:r>
                        <w:r>
                          <w:rPr>
                            <w:rStyle w:val="CharStyle28"/>
                          </w:rPr>
                          <w:t>и прина.</w:t>
                        </w:r>
                        <w:r>
                          <w:rPr>
                            <w:rStyle w:val="CharStyle8"/>
                          </w:rPr>
                          <w:t xml:space="preserve">щежиосп </w:t>
                        </w:r>
                        <w:r>
                          <w:rPr>
                            <w:rStyle w:val="CharStyle28"/>
                          </w:rPr>
                          <w:t xml:space="preserve">и </w:t>
                        </w:r>
                        <w:r>
                          <w:rPr>
                            <w:rStyle w:val="CharStyle8"/>
                          </w:rPr>
                          <w:t xml:space="preserve">оборудование и </w:t>
                        </w:r>
                        <w:r>
                          <w:rPr>
                            <w:rStyle w:val="CharStyle28"/>
                          </w:rPr>
                          <w:t>др.?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30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 xml:space="preserve">; фондов: </w:t>
                        </w:r>
                        <w:r>
                          <w:rPr>
                            <w:rStyle w:val="CharStyle29"/>
                          </w:rPr>
                          <w:t>1</w:t>
                        </w:r>
                        <w:r>
                          <w:rPr>
                            <w:rStyle w:val="CharStyle8"/>
                          </w:rPr>
                          <w:t>, машины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80" w:right="0" w:firstLine="0"/>
                        </w:pPr>
                        <w:r>
                          <w:rPr>
                            <w:rStyle w:val="CharStyle8"/>
                          </w:rPr>
                          <w:t>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По формам собствснностн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00" w:right="0" w:firstLine="0"/>
                        </w:pPr>
                        <w:r>
                          <w:rPr>
                            <w:rStyle w:val="CharStyle8"/>
                          </w:rPr>
                          <w:t>Б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30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По способу участи производстве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28"/>
                          </w:rPr>
                          <w:t>в</w:t>
                        </w:r>
                      </w:p>
                    </w:tc>
                  </w:tr>
                  <w:tr>
                    <w:trPr>
                      <w:trHeight w:val="6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80" w:right="0" w:firstLine="0"/>
                        </w:pPr>
                        <w:r>
                          <w:rPr>
                            <w:rStyle w:val="CharStyle8"/>
                          </w:rPr>
                          <w:t>В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По роли п процессе производства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20" w:line="240" w:lineRule="exact"/>
                          <w:ind w:left="200" w:right="0" w:firstLine="0"/>
                        </w:pPr>
                        <w:r>
                          <w:rPr>
                            <w:rStyle w:val="CharStyle8"/>
                          </w:rPr>
                          <w:t>Г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20" w:after="0" w:line="210" w:lineRule="exact"/>
                          <w:ind w:left="0" w:right="0" w:firstLine="0"/>
                        </w:pPr>
                        <w:r>
                          <w:rPr>
                            <w:rStyle w:val="CharStyle28"/>
                          </w:rPr>
                          <w:t>»</w:t>
                        </w:r>
                      </w:p>
                    </w:tc>
                    <w:tc>
                      <w:tcPr>
                        <w:shd w:val="clear" w:color="auto" w:fill="FFFFFF"/>
                        <w:gridSpan w:val="3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160" w:right="0" w:firstLine="0"/>
                        </w:pPr>
                        <w:r>
                          <w:rPr>
                            <w:rStyle w:val="CharStyle8"/>
                          </w:rPr>
                          <w:t>По функциональному назначению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6.5pt;margin-top:475.5pt;width:431.pt;height:5.e-002pt;z-index:251657739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350"/>
                    <w:gridCol w:w="4270"/>
                  </w:tblGrid>
                  <w:tr>
                    <w:trPr>
                      <w:trHeight w:val="670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1-10. Как принято называть оценку основных фондов в денежном выражении?</w:t>
                        </w:r>
                      </w:p>
                    </w:tc>
                  </w:tr>
                  <w:tr>
                    <w:trPr>
                      <w:trHeight w:val="6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9"/>
                          </w:rPr>
                          <w:t>1</w:t>
                        </w:r>
                        <w:r>
                          <w:rPr>
                            <w:rStyle w:val="CharStyle8"/>
                          </w:rPr>
                          <w:t xml:space="preserve"> А Фор '.з собственности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640" w:right="0" w:hanging="440"/>
                        </w:pPr>
                        <w:r>
                          <w:rPr>
                            <w:rStyle w:val="CharStyle8"/>
                          </w:rPr>
                          <w:t>Б 1 Основные фонды субъектов хозяйствования</w:t>
                        </w:r>
                      </w:p>
                    </w:tc>
                  </w:tr>
                  <w:tr>
                    <w:trPr>
                      <w:trHeight w:val="45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1 &gt;• Ос; овной капитал предприятия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40" w:right="0" w:hanging="440"/>
                        </w:pPr>
                        <w:r>
                          <w:rPr>
                            <w:rStyle w:val="CharStyle8"/>
                          </w:rPr>
                          <w:t>Г | Структура основных фондов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89.pt;margin-top:705.9pt;width:47.pt;height:15.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</w:rPr>
                    <w:t>юд^</w:t>
                  </w:r>
                  <w:r>
                    <w:rPr>
                      <w:rStyle w:val="CharStyle14"/>
                      <w:vertAlign w:val="superscript"/>
                    </w:rPr>
                    <w:t>я&gt;т</w:t>
                  </w:r>
                  <w:r>
                    <w:rPr>
                      <w:rStyle w:val="CharStyle14"/>
                    </w:rPr>
                    <w:t>'</w:t>
                  </w:r>
                  <w:r>
                    <w:rPr>
                      <w:rStyle w:val="CharStyle14"/>
                      <w:vertAlign w:val="superscript"/>
                    </w:rPr>
                    <w:t>,</w:t>
                  </w:r>
                  <w:r>
                    <w:rPr>
                      <w:rStyle w:val="CharStyle14"/>
                    </w:rPr>
                    <w:t>‘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75" style="position:absolute;margin-left:374.5pt;margin-top:705.pt;width:62.pt;height:52.pt;z-index:-251658752;mso-wrap-distance-left:5.pt;mso-wrap-distance-right:5.pt;mso-position-horizontal-relative:margin" wrapcoords="0 0">
            <v:imagedata r:id="rId7" r:href="rId8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2" w:lineRule="exact"/>
      </w:pPr>
    </w:p>
    <w:p>
      <w:pPr>
        <w:widowControl w:val="0"/>
        <w:rPr>
          <w:sz w:val="2"/>
          <w:szCs w:val="2"/>
        </w:rPr>
      </w:pPr>
    </w:p>
    <w:sectPr>
      <w:pgSz w:w="12240" w:h="20160"/>
      <w:pgMar w:top="3790" w:left="1995" w:right="1495" w:bottom="10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rFonts w:ascii="Cambria" w:eastAsia="Cambria" w:hAnsi="Cambria" w:cs="Cambria"/>
    </w:rPr>
  </w:style>
  <w:style w:type="character" w:customStyle="1" w:styleId="CharStyle5">
    <w:name w:val="Body text (2) + Candara,11 pt"/>
    <w:basedOn w:val="CharStyle4"/>
    <w:rPr>
      <w:lang w:val="ru-RU" w:eastAsia="ru-RU" w:bidi="ru-RU"/>
      <w:sz w:val="22"/>
      <w:szCs w:val="22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">
    <w:name w:val="Table caption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Cambria" w:eastAsia="Cambria" w:hAnsi="Cambria" w:cs="Cambria"/>
    </w:rPr>
  </w:style>
  <w:style w:type="character" w:customStyle="1" w:styleId="CharStyle8">
    <w:name w:val="Body text (2)"/>
    <w:basedOn w:val="CharStyle4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9">
    <w:name w:val="Body text (2) + 11.5 pt,Italic,Spacing 0 pt"/>
    <w:basedOn w:val="CharStyle4"/>
    <w:rPr>
      <w:lang w:val="ru-RU" w:eastAsia="ru-RU" w:bidi="ru-RU"/>
      <w:i/>
      <w:iCs/>
      <w:sz w:val="23"/>
      <w:szCs w:val="23"/>
      <w:w w:val="100"/>
      <w:spacing w:val="-10"/>
      <w:color w:val="000000"/>
      <w:position w:val="0"/>
    </w:rPr>
  </w:style>
  <w:style w:type="character" w:customStyle="1" w:styleId="CharStyle10">
    <w:name w:val="Body text (2) + 10 pt"/>
    <w:basedOn w:val="CharStyle4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2">
    <w:name w:val="Picture caption Exact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2"/>
      <w:szCs w:val="22"/>
      <w:rFonts w:ascii="Cambria" w:eastAsia="Cambria" w:hAnsi="Cambria" w:cs="Cambria"/>
      <w:spacing w:val="-10"/>
    </w:rPr>
  </w:style>
  <w:style w:type="character" w:customStyle="1" w:styleId="CharStyle13">
    <w:name w:val="Picture caption Exact"/>
    <w:basedOn w:val="CharStyle12"/>
    <w:rPr>
      <w:lang w:val="ru-RU" w:eastAsia="ru-RU" w:bidi="ru-RU"/>
      <w:sz w:val="22"/>
      <w:szCs w:val="22"/>
      <w:w w:val="100"/>
      <w:spacing w:val="-10"/>
      <w:color w:val="000000"/>
      <w:position w:val="0"/>
    </w:rPr>
  </w:style>
  <w:style w:type="character" w:customStyle="1" w:styleId="CharStyle14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Cambria" w:eastAsia="Cambria" w:hAnsi="Cambria" w:cs="Cambria"/>
    </w:rPr>
  </w:style>
  <w:style w:type="character" w:customStyle="1" w:styleId="CharStyle16">
    <w:name w:val="Body text (3) Exact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2"/>
      <w:szCs w:val="22"/>
      <w:rFonts w:ascii="Cambria" w:eastAsia="Cambria" w:hAnsi="Cambria" w:cs="Cambria"/>
      <w:spacing w:val="-10"/>
    </w:rPr>
  </w:style>
  <w:style w:type="character" w:customStyle="1" w:styleId="CharStyle17">
    <w:name w:val="Body text (3) Exact"/>
    <w:basedOn w:val="CharStyle16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9">
    <w:name w:val="Body text (4) Exact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3"/>
      <w:szCs w:val="23"/>
      <w:rFonts w:ascii="Palatino Linotype" w:eastAsia="Palatino Linotype" w:hAnsi="Palatino Linotype" w:cs="Palatino Linotype"/>
      <w:spacing w:val="-10"/>
    </w:rPr>
  </w:style>
  <w:style w:type="character" w:customStyle="1" w:styleId="CharStyle20">
    <w:name w:val="Body text (4) + Cambria,12 pt,Spacing 0 pt Exact"/>
    <w:basedOn w:val="CharStyle19"/>
    <w:rPr>
      <w:lang w:val="ru-RU" w:eastAsia="ru-RU" w:bidi="ru-RU"/>
      <w:sz w:val="24"/>
      <w:szCs w:val="24"/>
      <w:rFonts w:ascii="Cambria" w:eastAsia="Cambria" w:hAnsi="Cambria" w:cs="Cambria"/>
      <w:w w:val="100"/>
      <w:spacing w:val="0"/>
      <w:color w:val="000000"/>
      <w:position w:val="0"/>
    </w:rPr>
  </w:style>
  <w:style w:type="character" w:customStyle="1" w:styleId="CharStyle21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rFonts w:ascii="Cambria" w:eastAsia="Cambria" w:hAnsi="Cambria" w:cs="Cambria"/>
    </w:rPr>
  </w:style>
  <w:style w:type="character" w:customStyle="1" w:styleId="CharStyle22">
    <w:name w:val="Table caption + Gulim,10 pt,Bold,Spacing -1 pt Exact"/>
    <w:basedOn w:val="CharStyle7"/>
    <w:rPr>
      <w:lang w:val="ru-RU" w:eastAsia="ru-RU" w:bidi="ru-RU"/>
      <w:b/>
      <w:bCs/>
      <w:sz w:val="20"/>
      <w:szCs w:val="20"/>
      <w:rFonts w:ascii="Gulim" w:eastAsia="Gulim" w:hAnsi="Gulim" w:cs="Gulim"/>
      <w:w w:val="100"/>
      <w:spacing w:val="-30"/>
      <w:color w:val="000000"/>
      <w:position w:val="0"/>
    </w:rPr>
  </w:style>
  <w:style w:type="character" w:customStyle="1" w:styleId="CharStyle23">
    <w:name w:val="Table caption + Gulim,10 pt,Bold,Spacing -1 pt Exact"/>
    <w:basedOn w:val="CharStyle7"/>
    <w:rPr>
      <w:lang w:val="ru-RU" w:eastAsia="ru-RU" w:bidi="ru-RU"/>
      <w:b/>
      <w:bCs/>
      <w:u w:val="single"/>
      <w:sz w:val="20"/>
      <w:szCs w:val="20"/>
      <w:rFonts w:ascii="Gulim" w:eastAsia="Gulim" w:hAnsi="Gulim" w:cs="Gulim"/>
      <w:w w:val="100"/>
      <w:spacing w:val="-30"/>
      <w:color w:val="000000"/>
      <w:position w:val="0"/>
    </w:rPr>
  </w:style>
  <w:style w:type="character" w:customStyle="1" w:styleId="CharStyle24">
    <w:name w:val="Body text (2) + 10 pt"/>
    <w:basedOn w:val="CharStyle4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25">
    <w:name w:val="Body text (2) + Palatino Linotype"/>
    <w:basedOn w:val="CharStyle4"/>
    <w:rPr>
      <w:lang w:val="ru-RU" w:eastAsia="ru-RU" w:bidi="ru-RU"/>
      <w:sz w:val="24"/>
      <w:szCs w:val="24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26">
    <w:name w:val="Body text (2) + Palatino Linotype,5 pt,Italic"/>
    <w:basedOn w:val="CharStyle4"/>
    <w:rPr>
      <w:lang w:val="ru-RU" w:eastAsia="ru-RU" w:bidi="ru-RU"/>
      <w:i/>
      <w:iCs/>
      <w:sz w:val="10"/>
      <w:szCs w:val="10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27">
    <w:name w:val="Body text (2) + 19 pt,Scale 20%"/>
    <w:basedOn w:val="CharStyle4"/>
    <w:rPr>
      <w:lang w:val="ru-RU" w:eastAsia="ru-RU" w:bidi="ru-RU"/>
      <w:sz w:val="38"/>
      <w:szCs w:val="38"/>
      <w:w w:val="20"/>
      <w:spacing w:val="0"/>
      <w:color w:val="000000"/>
      <w:position w:val="0"/>
    </w:rPr>
  </w:style>
  <w:style w:type="character" w:customStyle="1" w:styleId="CharStyle28">
    <w:name w:val="Body text (2) + Gulim,10.5 pt,Spacing -1 pt"/>
    <w:basedOn w:val="CharStyle4"/>
    <w:rPr>
      <w:lang w:val="ru-RU" w:eastAsia="ru-RU" w:bidi="ru-RU"/>
      <w:sz w:val="21"/>
      <w:szCs w:val="21"/>
      <w:rFonts w:ascii="Gulim" w:eastAsia="Gulim" w:hAnsi="Gulim" w:cs="Gulim"/>
      <w:w w:val="100"/>
      <w:spacing w:val="-20"/>
      <w:color w:val="000000"/>
      <w:position w:val="0"/>
    </w:rPr>
  </w:style>
  <w:style w:type="character" w:customStyle="1" w:styleId="CharStyle29">
    <w:name w:val="Body text (2) + Candara,11 pt"/>
    <w:basedOn w:val="CharStyle4"/>
    <w:rPr>
      <w:lang w:val="ru-RU" w:eastAsia="ru-RU" w:bidi="ru-RU"/>
      <w:sz w:val="22"/>
      <w:szCs w:val="22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0">
    <w:name w:val="Body text (2)"/>
    <w:basedOn w:val="CharStyle4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270" w:lineRule="exact"/>
    </w:pPr>
    <w:rPr>
      <w:b w:val="0"/>
      <w:bCs w:val="0"/>
      <w:i w:val="0"/>
      <w:iCs w:val="0"/>
      <w:u w:val="none"/>
      <w:strike w:val="0"/>
      <w:smallCaps w:val="0"/>
      <w:rFonts w:ascii="Cambria" w:eastAsia="Cambria" w:hAnsi="Cambria" w:cs="Cambria"/>
    </w:rPr>
  </w:style>
  <w:style w:type="paragraph" w:customStyle="1" w:styleId="Style6">
    <w:name w:val="Table caption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Cambria" w:eastAsia="Cambria" w:hAnsi="Cambria" w:cs="Cambria"/>
    </w:rPr>
  </w:style>
  <w:style w:type="paragraph" w:customStyle="1" w:styleId="Style11">
    <w:name w:val="Picture caption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Cambria" w:eastAsia="Cambria" w:hAnsi="Cambria" w:cs="Cambria"/>
      <w:spacing w:val="-10"/>
    </w:rPr>
  </w:style>
  <w:style w:type="paragraph" w:customStyle="1" w:styleId="Style15">
    <w:name w:val="Body text (3)"/>
    <w:basedOn w:val="Normal"/>
    <w:link w:val="CharStyle1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Cambria" w:eastAsia="Cambria" w:hAnsi="Cambria" w:cs="Cambria"/>
      <w:spacing w:val="-10"/>
    </w:rPr>
  </w:style>
  <w:style w:type="paragraph" w:customStyle="1" w:styleId="Style18">
    <w:name w:val="Body text (4)"/>
    <w:basedOn w:val="Normal"/>
    <w:link w:val="CharStyle1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Palatino Linotype" w:eastAsia="Palatino Linotype" w:hAnsi="Palatino Linotype" w:cs="Palatino Linotype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ocr_rFuEcU4ID8G0JQud</dc:title>
  <dc:subject/>
  <dc:creator>https://imagemagick.org</dc:creator>
  <cp:keywords/>
</cp:coreProperties>
</file>