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0755" w14:textId="5106F608" w:rsidR="001E71BE" w:rsidRDefault="001E71BE" w:rsidP="001E71BE">
      <w:pPr>
        <w:numPr>
          <w:ilvl w:val="0"/>
          <w:numId w:val="1"/>
        </w:numPr>
      </w:pPr>
      <w:r w:rsidRPr="001E71BE">
        <w:t xml:space="preserve">What does a </w:t>
      </w:r>
      <w:proofErr w:type="spellStart"/>
      <w:r w:rsidRPr="001E71BE">
        <w:t>SavedModel</w:t>
      </w:r>
      <w:proofErr w:type="spellEnd"/>
      <w:r w:rsidRPr="001E71BE">
        <w:t xml:space="preserve"> contain? How do you inspect its content?</w:t>
      </w:r>
    </w:p>
    <w:p w14:paraId="75F0CB1F" w14:textId="77777777" w:rsidR="00A52CF3" w:rsidRPr="00A52CF3" w:rsidRDefault="00A52CF3" w:rsidP="00A52CF3">
      <w:pPr>
        <w:ind w:left="360"/>
      </w:pPr>
      <w:r>
        <w:t xml:space="preserve">A1. </w:t>
      </w:r>
      <w:r w:rsidRPr="00A52CF3">
        <w:t xml:space="preserve">A </w:t>
      </w:r>
      <w:proofErr w:type="spellStart"/>
      <w:r w:rsidRPr="00A52CF3">
        <w:t>SavedModel</w:t>
      </w:r>
      <w:proofErr w:type="spellEnd"/>
      <w:r w:rsidRPr="00A52CF3">
        <w:t xml:space="preserve"> is a serialized format for saving and loading TensorFlow models that contains the model's variables, assets, and computational graph. The </w:t>
      </w:r>
      <w:proofErr w:type="spellStart"/>
      <w:r w:rsidRPr="00A52CF3">
        <w:t>SavedModel</w:t>
      </w:r>
      <w:proofErr w:type="spellEnd"/>
      <w:r w:rsidRPr="00A52CF3">
        <w:t xml:space="preserve"> format is designed to be language and platform agnostic, which means that a </w:t>
      </w:r>
      <w:proofErr w:type="spellStart"/>
      <w:r w:rsidRPr="00A52CF3">
        <w:t>SavedModel</w:t>
      </w:r>
      <w:proofErr w:type="spellEnd"/>
      <w:r w:rsidRPr="00A52CF3">
        <w:t xml:space="preserve"> trained using Python can be loaded and used in other programming languages like Java, C++, and Go, and on other platforms like Android and iOS.</w:t>
      </w:r>
    </w:p>
    <w:p w14:paraId="31AD57CD" w14:textId="77777777" w:rsidR="00A52CF3" w:rsidRPr="00A52CF3" w:rsidRDefault="00A52CF3" w:rsidP="00A52CF3">
      <w:pPr>
        <w:ind w:left="360"/>
      </w:pPr>
      <w:r w:rsidRPr="00A52CF3">
        <w:t xml:space="preserve">You can inspect the content of a </w:t>
      </w:r>
      <w:proofErr w:type="spellStart"/>
      <w:r w:rsidRPr="00A52CF3">
        <w:t>SavedModel</w:t>
      </w:r>
      <w:proofErr w:type="spellEnd"/>
      <w:r w:rsidRPr="00A52CF3">
        <w:t xml:space="preserve"> using the </w:t>
      </w:r>
      <w:proofErr w:type="spellStart"/>
      <w:r w:rsidRPr="00A52CF3">
        <w:rPr>
          <w:b/>
          <w:bCs/>
        </w:rPr>
        <w:t>saved_model_cli</w:t>
      </w:r>
      <w:proofErr w:type="spellEnd"/>
      <w:r w:rsidRPr="00A52CF3">
        <w:t xml:space="preserve"> command-line tool that comes with TensorFlow. For example, to list the available meta-graphs in a </w:t>
      </w:r>
      <w:proofErr w:type="spellStart"/>
      <w:r w:rsidRPr="00A52CF3">
        <w:t>SavedModel</w:t>
      </w:r>
      <w:proofErr w:type="spellEnd"/>
      <w:r w:rsidRPr="00A52CF3">
        <w:t>, you can run:</w:t>
      </w:r>
    </w:p>
    <w:p w14:paraId="131980C7" w14:textId="3B970B8A" w:rsidR="00A52CF3" w:rsidRDefault="00A52CF3" w:rsidP="00A52CF3">
      <w:pPr>
        <w:ind w:left="360"/>
        <w:rPr>
          <w:rStyle w:val="hljs-attr"/>
          <w:rFonts w:ascii="Ubuntu Mono" w:hAnsi="Ubuntu Mono"/>
          <w:color w:val="DF3079"/>
          <w:sz w:val="21"/>
          <w:szCs w:val="21"/>
          <w:bdr w:val="single" w:sz="2" w:space="0" w:color="D9D9E3" w:frame="1"/>
          <w:shd w:val="clear" w:color="auto" w:fill="000000"/>
        </w:rPr>
      </w:pPr>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saved_model_cli</w:t>
      </w:r>
      <w:proofErr w:type="spellEnd"/>
      <w:r>
        <w:rPr>
          <w:rFonts w:ascii="Ubuntu Mono" w:hAnsi="Ubuntu Mono"/>
          <w:color w:val="FFFFFF"/>
          <w:sz w:val="21"/>
          <w:szCs w:val="21"/>
          <w:shd w:val="clear" w:color="auto" w:fill="000000"/>
        </w:rPr>
        <w:t xml:space="preserve"> show </w:t>
      </w:r>
      <w:r>
        <w:rPr>
          <w:rStyle w:val="hljs-attr"/>
          <w:rFonts w:ascii="Ubuntu Mono" w:hAnsi="Ubuntu Mono"/>
          <w:color w:val="DF3079"/>
          <w:sz w:val="21"/>
          <w:szCs w:val="21"/>
          <w:bdr w:val="single" w:sz="2" w:space="0" w:color="D9D9E3" w:frame="1"/>
          <w:shd w:val="clear" w:color="auto" w:fill="000000"/>
        </w:rPr>
        <w:t>--</w:t>
      </w:r>
      <w:proofErr w:type="spellStart"/>
      <w:r>
        <w:rPr>
          <w:rStyle w:val="hljs-attr"/>
          <w:rFonts w:ascii="Ubuntu Mono" w:hAnsi="Ubuntu Mono"/>
          <w:color w:val="DF3079"/>
          <w:sz w:val="21"/>
          <w:szCs w:val="21"/>
          <w:bdr w:val="single" w:sz="2" w:space="0" w:color="D9D9E3" w:frame="1"/>
          <w:shd w:val="clear" w:color="auto" w:fill="000000"/>
        </w:rPr>
        <w:t>dir</w:t>
      </w:r>
      <w:proofErr w:type="spellEnd"/>
      <w:r>
        <w:rPr>
          <w:rFonts w:ascii="Ubuntu Mono" w:hAnsi="Ubuntu Mono"/>
          <w:color w:val="FFFFFF"/>
          <w:sz w:val="21"/>
          <w:szCs w:val="21"/>
          <w:shd w:val="clear" w:color="auto" w:fill="000000"/>
        </w:rPr>
        <w:t xml:space="preserve"> /path/</w:t>
      </w:r>
      <w:r>
        <w:rPr>
          <w:rStyle w:val="hljs-selector-tag"/>
          <w:rFonts w:ascii="Ubuntu Mono" w:hAnsi="Ubuntu Mono"/>
          <w:color w:val="FFFFFF"/>
          <w:sz w:val="21"/>
          <w:szCs w:val="21"/>
          <w:bdr w:val="single" w:sz="2" w:space="0" w:color="D9D9E3" w:frame="1"/>
          <w:shd w:val="clear" w:color="auto" w:fill="000000"/>
        </w:rPr>
        <w:t>to</w:t>
      </w:r>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saved_model</w:t>
      </w:r>
      <w:proofErr w:type="spellEnd"/>
      <w:r>
        <w:rPr>
          <w:rFonts w:ascii="Ubuntu Mono" w:hAnsi="Ubuntu Mono"/>
          <w:color w:val="FFFFFF"/>
          <w:sz w:val="21"/>
          <w:szCs w:val="21"/>
          <w:shd w:val="clear" w:color="auto" w:fill="000000"/>
        </w:rPr>
        <w:t xml:space="preserve"> </w:t>
      </w:r>
      <w:r>
        <w:rPr>
          <w:rStyle w:val="hljs-attr"/>
          <w:rFonts w:ascii="Ubuntu Mono" w:hAnsi="Ubuntu Mono"/>
          <w:color w:val="DF3079"/>
          <w:sz w:val="21"/>
          <w:szCs w:val="21"/>
          <w:bdr w:val="single" w:sz="2" w:space="0" w:color="D9D9E3" w:frame="1"/>
          <w:shd w:val="clear" w:color="auto" w:fill="000000"/>
        </w:rPr>
        <w:t>--</w:t>
      </w:r>
      <w:proofErr w:type="spellStart"/>
      <w:r>
        <w:rPr>
          <w:rStyle w:val="hljs-attr"/>
          <w:rFonts w:ascii="Ubuntu Mono" w:hAnsi="Ubuntu Mono"/>
          <w:color w:val="DF3079"/>
          <w:sz w:val="21"/>
          <w:szCs w:val="21"/>
          <w:bdr w:val="single" w:sz="2" w:space="0" w:color="D9D9E3" w:frame="1"/>
          <w:shd w:val="clear" w:color="auto" w:fill="000000"/>
        </w:rPr>
        <w:t>tag_set</w:t>
      </w:r>
      <w:proofErr w:type="spellEnd"/>
      <w:r>
        <w:rPr>
          <w:rFonts w:ascii="Ubuntu Mono" w:hAnsi="Ubuntu Mono"/>
          <w:color w:val="FFFFFF"/>
          <w:sz w:val="21"/>
          <w:szCs w:val="21"/>
          <w:shd w:val="clear" w:color="auto" w:fill="000000"/>
        </w:rPr>
        <w:t xml:space="preserve"> serve </w:t>
      </w:r>
      <w:r>
        <w:rPr>
          <w:rStyle w:val="hljs-attr"/>
          <w:rFonts w:ascii="Ubuntu Mono" w:hAnsi="Ubuntu Mono"/>
          <w:color w:val="DF3079"/>
          <w:sz w:val="21"/>
          <w:szCs w:val="21"/>
          <w:bdr w:val="single" w:sz="2" w:space="0" w:color="D9D9E3" w:frame="1"/>
          <w:shd w:val="clear" w:color="auto" w:fill="000000"/>
        </w:rPr>
        <w:t>–</w:t>
      </w:r>
      <w:r>
        <w:rPr>
          <w:rStyle w:val="hljs-attr"/>
          <w:rFonts w:ascii="Ubuntu Mono" w:hAnsi="Ubuntu Mono"/>
          <w:color w:val="DF3079"/>
          <w:sz w:val="21"/>
          <w:szCs w:val="21"/>
          <w:bdr w:val="single" w:sz="2" w:space="0" w:color="D9D9E3" w:frame="1"/>
          <w:shd w:val="clear" w:color="auto" w:fill="000000"/>
        </w:rPr>
        <w:t>all</w:t>
      </w:r>
    </w:p>
    <w:p w14:paraId="4B59D1B1" w14:textId="28DAB4D5" w:rsidR="00A52CF3" w:rsidRDefault="00A52CF3" w:rsidP="00A52CF3">
      <w:pPr>
        <w:ind w:left="360"/>
      </w:pPr>
      <w:r w:rsidRPr="00A52CF3">
        <w:t xml:space="preserve">This will display a list of available meta-graphs, as well as their associated signature definitions, inputs, and outputs. You can also use the </w:t>
      </w:r>
      <w:proofErr w:type="spellStart"/>
      <w:r w:rsidRPr="00A52CF3">
        <w:rPr>
          <w:b/>
          <w:bCs/>
        </w:rPr>
        <w:t>saved_model_cli</w:t>
      </w:r>
      <w:proofErr w:type="spellEnd"/>
      <w:r w:rsidRPr="00A52CF3">
        <w:t xml:space="preserve"> tool to run inference on a </w:t>
      </w:r>
      <w:proofErr w:type="spellStart"/>
      <w:r w:rsidRPr="00A52CF3">
        <w:t>SavedModel</w:t>
      </w:r>
      <w:proofErr w:type="spellEnd"/>
      <w:r w:rsidRPr="00A52CF3">
        <w:t xml:space="preserve">, or to convert a </w:t>
      </w:r>
      <w:proofErr w:type="spellStart"/>
      <w:r w:rsidRPr="00A52CF3">
        <w:t>SavedModel</w:t>
      </w:r>
      <w:proofErr w:type="spellEnd"/>
      <w:r w:rsidRPr="00A52CF3">
        <w:t xml:space="preserve"> to other formats like TensorFlow Lite.</w:t>
      </w:r>
    </w:p>
    <w:p w14:paraId="6958276B" w14:textId="77777777" w:rsidR="00A52CF3" w:rsidRPr="001E71BE" w:rsidRDefault="00A52CF3" w:rsidP="00A52CF3">
      <w:pPr>
        <w:ind w:left="360"/>
      </w:pPr>
    </w:p>
    <w:p w14:paraId="771530C7" w14:textId="440F5816" w:rsidR="001E71BE" w:rsidRDefault="001E71BE" w:rsidP="001E71BE">
      <w:pPr>
        <w:numPr>
          <w:ilvl w:val="0"/>
          <w:numId w:val="1"/>
        </w:numPr>
      </w:pPr>
      <w:r w:rsidRPr="001E71BE">
        <w:t>When should you use TF Serving? What are its main features? What are some tools you can use to deploy it?</w:t>
      </w:r>
    </w:p>
    <w:p w14:paraId="7FC57BC3" w14:textId="77777777" w:rsidR="00A52CF3" w:rsidRPr="00A52CF3" w:rsidRDefault="00A52CF3" w:rsidP="00A52CF3">
      <w:pPr>
        <w:ind w:left="360"/>
      </w:pPr>
      <w:r>
        <w:t xml:space="preserve">A2. </w:t>
      </w:r>
      <w:r w:rsidRPr="00A52CF3">
        <w:t>TensorFlow Serving is a framework used for deploying machine learning models and making them available for serving. It provides many features that make it easy to deploy models in a scalable, flexible, and secure manner.</w:t>
      </w:r>
    </w:p>
    <w:p w14:paraId="5629F35B" w14:textId="77777777" w:rsidR="00A52CF3" w:rsidRPr="00A52CF3" w:rsidRDefault="00A52CF3" w:rsidP="00A52CF3">
      <w:pPr>
        <w:ind w:left="360"/>
      </w:pPr>
      <w:r w:rsidRPr="00A52CF3">
        <w:t xml:space="preserve">You should use TF Serving if you have a trained machine learning model and you want to make predictions on large amounts of data. TF Serving supports many </w:t>
      </w:r>
      <w:proofErr w:type="gramStart"/>
      <w:r w:rsidRPr="00A52CF3">
        <w:t>machine</w:t>
      </w:r>
      <w:proofErr w:type="gramEnd"/>
      <w:r w:rsidRPr="00A52CF3">
        <w:t xml:space="preserve"> learning models, including TensorFlow, TensorFlow Lite, and TensorFlow.js.</w:t>
      </w:r>
    </w:p>
    <w:p w14:paraId="2269CC4B" w14:textId="77777777" w:rsidR="00A52CF3" w:rsidRPr="00A52CF3" w:rsidRDefault="00A52CF3" w:rsidP="00A52CF3">
      <w:pPr>
        <w:ind w:left="360"/>
      </w:pPr>
      <w:r w:rsidRPr="00A52CF3">
        <w:t>Some of the main features of TF Serving include:</w:t>
      </w:r>
    </w:p>
    <w:p w14:paraId="4FCF11BE" w14:textId="77777777" w:rsidR="00A52CF3" w:rsidRPr="00A52CF3" w:rsidRDefault="00A52CF3" w:rsidP="00A52CF3">
      <w:pPr>
        <w:numPr>
          <w:ilvl w:val="0"/>
          <w:numId w:val="2"/>
        </w:numPr>
      </w:pPr>
      <w:r w:rsidRPr="00A52CF3">
        <w:t>Multiple model versions: you can serve multiple versions of the same model simultaneously, making it easy to deploy new versions and roll back to previous ones if needed.</w:t>
      </w:r>
    </w:p>
    <w:p w14:paraId="55E87E37" w14:textId="77777777" w:rsidR="00A52CF3" w:rsidRPr="00A52CF3" w:rsidRDefault="00A52CF3" w:rsidP="00A52CF3">
      <w:pPr>
        <w:numPr>
          <w:ilvl w:val="0"/>
          <w:numId w:val="2"/>
        </w:numPr>
      </w:pPr>
      <w:r w:rsidRPr="00A52CF3">
        <w:t xml:space="preserve">Model management: you can manage your models using a simple RESTful API or the TensorFlow Serving </w:t>
      </w:r>
      <w:proofErr w:type="spellStart"/>
      <w:r w:rsidRPr="00A52CF3">
        <w:t>gRPC</w:t>
      </w:r>
      <w:proofErr w:type="spellEnd"/>
      <w:r w:rsidRPr="00A52CF3">
        <w:t xml:space="preserve"> API.</w:t>
      </w:r>
    </w:p>
    <w:p w14:paraId="533ED5CD" w14:textId="77777777" w:rsidR="00A52CF3" w:rsidRPr="00A52CF3" w:rsidRDefault="00A52CF3" w:rsidP="00A52CF3">
      <w:pPr>
        <w:numPr>
          <w:ilvl w:val="0"/>
          <w:numId w:val="2"/>
        </w:numPr>
      </w:pPr>
      <w:r w:rsidRPr="00A52CF3">
        <w:t>High performance: TF Serving is designed to handle high traffic and can efficiently serve many requests at the same time.</w:t>
      </w:r>
    </w:p>
    <w:p w14:paraId="2C9D00CD" w14:textId="77777777" w:rsidR="00A52CF3" w:rsidRPr="00A52CF3" w:rsidRDefault="00A52CF3" w:rsidP="00A52CF3">
      <w:pPr>
        <w:numPr>
          <w:ilvl w:val="0"/>
          <w:numId w:val="2"/>
        </w:numPr>
      </w:pPr>
      <w:r w:rsidRPr="00A52CF3">
        <w:t>Flexible deployment options: you can deploy TF Serving on-premises or in the cloud, and it supports many container orchestration systems such as Kubernetes and Docker.</w:t>
      </w:r>
    </w:p>
    <w:p w14:paraId="1E347E75" w14:textId="77777777" w:rsidR="00A52CF3" w:rsidRPr="00A52CF3" w:rsidRDefault="00A52CF3" w:rsidP="00A52CF3">
      <w:pPr>
        <w:ind w:left="360"/>
      </w:pPr>
      <w:r w:rsidRPr="00A52CF3">
        <w:t>To deploy a model with TF Serving, you can use many tools, including:</w:t>
      </w:r>
    </w:p>
    <w:p w14:paraId="5EE41B01" w14:textId="77777777" w:rsidR="00A52CF3" w:rsidRPr="00A52CF3" w:rsidRDefault="00A52CF3" w:rsidP="00A52CF3">
      <w:pPr>
        <w:numPr>
          <w:ilvl w:val="0"/>
          <w:numId w:val="3"/>
        </w:numPr>
      </w:pPr>
      <w:r w:rsidRPr="00A52CF3">
        <w:t>TensorFlow Serving itself, which can be installed as a standalone server or as a Docker container.</w:t>
      </w:r>
    </w:p>
    <w:p w14:paraId="6FECE0A8" w14:textId="77777777" w:rsidR="00A52CF3" w:rsidRPr="00A52CF3" w:rsidRDefault="00A52CF3" w:rsidP="00A52CF3">
      <w:pPr>
        <w:numPr>
          <w:ilvl w:val="0"/>
          <w:numId w:val="3"/>
        </w:numPr>
      </w:pPr>
      <w:r w:rsidRPr="00A52CF3">
        <w:t>Kubernetes, which can be used to deploy TensorFlow Serving in a scalable and fault-tolerant manner.</w:t>
      </w:r>
    </w:p>
    <w:p w14:paraId="6D73916D" w14:textId="77777777" w:rsidR="00A52CF3" w:rsidRPr="00A52CF3" w:rsidRDefault="00A52CF3" w:rsidP="00A52CF3">
      <w:pPr>
        <w:numPr>
          <w:ilvl w:val="0"/>
          <w:numId w:val="3"/>
        </w:numPr>
      </w:pPr>
      <w:r w:rsidRPr="00A52CF3">
        <w:t>Google Cloud AI Platform, which provides a fully managed and scalable solution for deploying machine learning models, including TensorFlow Serving.</w:t>
      </w:r>
    </w:p>
    <w:p w14:paraId="059F014E" w14:textId="77777777" w:rsidR="00A52CF3" w:rsidRPr="00A52CF3" w:rsidRDefault="00A52CF3" w:rsidP="00A52CF3">
      <w:pPr>
        <w:ind w:left="360"/>
      </w:pPr>
      <w:r w:rsidRPr="00A52CF3">
        <w:lastRenderedPageBreak/>
        <w:t xml:space="preserve">To inspect the content of a </w:t>
      </w:r>
      <w:proofErr w:type="spellStart"/>
      <w:r w:rsidRPr="00A52CF3">
        <w:t>SavedModel</w:t>
      </w:r>
      <w:proofErr w:type="spellEnd"/>
      <w:r w:rsidRPr="00A52CF3">
        <w:t xml:space="preserve">, you can use the </w:t>
      </w:r>
      <w:proofErr w:type="spellStart"/>
      <w:r w:rsidRPr="00A52CF3">
        <w:rPr>
          <w:b/>
          <w:bCs/>
        </w:rPr>
        <w:t>saved_model_cli</w:t>
      </w:r>
      <w:proofErr w:type="spellEnd"/>
      <w:r w:rsidRPr="00A52CF3">
        <w:t xml:space="preserve"> command-line tool provided by TensorFlow. This tool allows you to inspect the structure and content of a </w:t>
      </w:r>
      <w:proofErr w:type="spellStart"/>
      <w:r w:rsidRPr="00A52CF3">
        <w:t>SavedModel</w:t>
      </w:r>
      <w:proofErr w:type="spellEnd"/>
      <w:r w:rsidRPr="00A52CF3">
        <w:t xml:space="preserve">, including its inputs and outputs, signatures, and variables. For example, you can use the following command to inspect the metadata of a </w:t>
      </w:r>
      <w:proofErr w:type="spellStart"/>
      <w:r w:rsidRPr="00A52CF3">
        <w:t>SavedModel</w:t>
      </w:r>
      <w:proofErr w:type="spellEnd"/>
      <w:r w:rsidRPr="00A52CF3">
        <w:t>:</w:t>
      </w:r>
    </w:p>
    <w:p w14:paraId="1F34B2E4" w14:textId="77777777" w:rsidR="00A52CF3" w:rsidRPr="00A52CF3" w:rsidRDefault="00A52CF3" w:rsidP="00A52CF3">
      <w:pPr>
        <w:ind w:left="360"/>
      </w:pPr>
      <w:proofErr w:type="spellStart"/>
      <w:r w:rsidRPr="00A52CF3">
        <w:t>saved_model_cli</w:t>
      </w:r>
      <w:proofErr w:type="spellEnd"/>
      <w:r w:rsidRPr="00A52CF3">
        <w:t xml:space="preserve"> show --</w:t>
      </w:r>
      <w:proofErr w:type="spellStart"/>
      <w:r w:rsidRPr="00A52CF3">
        <w:t>dir</w:t>
      </w:r>
      <w:proofErr w:type="spellEnd"/>
      <w:r w:rsidRPr="00A52CF3">
        <w:t xml:space="preserve"> /path/to/</w:t>
      </w:r>
      <w:proofErr w:type="spellStart"/>
      <w:r w:rsidRPr="00A52CF3">
        <w:t>saved_model</w:t>
      </w:r>
      <w:proofErr w:type="spellEnd"/>
      <w:r w:rsidRPr="00A52CF3">
        <w:t xml:space="preserve"> --all </w:t>
      </w:r>
    </w:p>
    <w:p w14:paraId="43BF9771" w14:textId="77777777" w:rsidR="00A52CF3" w:rsidRPr="00A52CF3" w:rsidRDefault="00A52CF3" w:rsidP="00A52CF3">
      <w:pPr>
        <w:ind w:left="360"/>
        <w:rPr>
          <w:vanish/>
        </w:rPr>
      </w:pPr>
      <w:r w:rsidRPr="00A52CF3">
        <w:rPr>
          <w:vanish/>
        </w:rPr>
        <w:t>Top of Form</w:t>
      </w:r>
    </w:p>
    <w:p w14:paraId="1BB3294C" w14:textId="28218FE3" w:rsidR="00A52CF3" w:rsidRPr="001E71BE" w:rsidRDefault="00A52CF3" w:rsidP="00A52CF3">
      <w:pPr>
        <w:ind w:left="360"/>
      </w:pPr>
    </w:p>
    <w:p w14:paraId="02FD2786" w14:textId="49B4B41D" w:rsidR="001E71BE" w:rsidRDefault="001E71BE" w:rsidP="001E71BE">
      <w:pPr>
        <w:numPr>
          <w:ilvl w:val="0"/>
          <w:numId w:val="1"/>
        </w:numPr>
      </w:pPr>
      <w:r w:rsidRPr="001E71BE">
        <w:t>How do you deploy a model across multiple TF Serving instances?</w:t>
      </w:r>
    </w:p>
    <w:p w14:paraId="0343A12A" w14:textId="77777777" w:rsidR="00A52CF3" w:rsidRPr="00A52CF3" w:rsidRDefault="00A52CF3" w:rsidP="00A52CF3">
      <w:pPr>
        <w:ind w:left="360"/>
      </w:pPr>
      <w:r>
        <w:t xml:space="preserve">A3. </w:t>
      </w:r>
      <w:r w:rsidRPr="00A52CF3">
        <w:t>To deploy a model across multiple TF Serving instances, you can use the following steps:</w:t>
      </w:r>
    </w:p>
    <w:p w14:paraId="548A882C" w14:textId="77777777" w:rsidR="00A52CF3" w:rsidRPr="00A52CF3" w:rsidRDefault="00A52CF3" w:rsidP="00A52CF3">
      <w:pPr>
        <w:numPr>
          <w:ilvl w:val="0"/>
          <w:numId w:val="4"/>
        </w:numPr>
      </w:pPr>
      <w:r w:rsidRPr="00A52CF3">
        <w:t>First, you need to set up a TF Serving cluster. You can do this by launching multiple instances of TF Serving and configuring them to communicate with each other. You can do this manually or use a tool like Kubernetes to manage the cluster.</w:t>
      </w:r>
    </w:p>
    <w:p w14:paraId="6196D780" w14:textId="77777777" w:rsidR="00A52CF3" w:rsidRPr="00A52CF3" w:rsidRDefault="00A52CF3" w:rsidP="00A52CF3">
      <w:pPr>
        <w:numPr>
          <w:ilvl w:val="0"/>
          <w:numId w:val="4"/>
        </w:numPr>
      </w:pPr>
      <w:r w:rsidRPr="00A52CF3">
        <w:t>Next, you need to configure the model to use the cluster instead of a single instance of TF Serving. This involves specifying the addresses of the TF Serving instances in the client code.</w:t>
      </w:r>
    </w:p>
    <w:p w14:paraId="72D64055" w14:textId="77777777" w:rsidR="00A52CF3" w:rsidRPr="00A52CF3" w:rsidRDefault="00A52CF3" w:rsidP="00A52CF3">
      <w:pPr>
        <w:numPr>
          <w:ilvl w:val="0"/>
          <w:numId w:val="4"/>
        </w:numPr>
      </w:pPr>
      <w:r w:rsidRPr="00A52CF3">
        <w:t>When you send a request to the model, the client code will automatically load balance the requests across the TF Serving instances. If one instance goes down, the requests will be automatically routed to the other instances.</w:t>
      </w:r>
    </w:p>
    <w:p w14:paraId="206F003B" w14:textId="77777777" w:rsidR="00A52CF3" w:rsidRPr="00A52CF3" w:rsidRDefault="00A52CF3" w:rsidP="00A52CF3">
      <w:pPr>
        <w:numPr>
          <w:ilvl w:val="0"/>
          <w:numId w:val="4"/>
        </w:numPr>
      </w:pPr>
      <w:r w:rsidRPr="00A52CF3">
        <w:t>To ensure high availability, you may want to set up a load balancer in front of the TF Serving instances. This can help distribute the requests evenly across the instances and handle failover in case one of the instances goes down.</w:t>
      </w:r>
    </w:p>
    <w:p w14:paraId="5D689AF1" w14:textId="77777777" w:rsidR="00A52CF3" w:rsidRPr="00A52CF3" w:rsidRDefault="00A52CF3" w:rsidP="00A52CF3">
      <w:pPr>
        <w:ind w:left="360"/>
      </w:pPr>
      <w:r w:rsidRPr="00A52CF3">
        <w:t>Overall, deploying a model across multiple TF Serving instances can help improve scalability and availability of the model. However, it also requires additional configuration and setup, so it may not be necessary for smaller deployments.</w:t>
      </w:r>
    </w:p>
    <w:p w14:paraId="346E9673" w14:textId="110D02A5" w:rsidR="00A52CF3" w:rsidRPr="001E71BE" w:rsidRDefault="00A52CF3" w:rsidP="00A52CF3">
      <w:pPr>
        <w:ind w:left="360"/>
      </w:pPr>
    </w:p>
    <w:p w14:paraId="44E20271" w14:textId="7BD1EEC8" w:rsidR="001E71BE" w:rsidRDefault="001E71BE" w:rsidP="001E71BE">
      <w:pPr>
        <w:numPr>
          <w:ilvl w:val="0"/>
          <w:numId w:val="1"/>
        </w:numPr>
      </w:pPr>
      <w:r w:rsidRPr="001E71BE">
        <w:t xml:space="preserve">When should you use the </w:t>
      </w:r>
      <w:proofErr w:type="spellStart"/>
      <w:r w:rsidRPr="001E71BE">
        <w:t>gRPC</w:t>
      </w:r>
      <w:proofErr w:type="spellEnd"/>
      <w:r w:rsidRPr="001E71BE">
        <w:t xml:space="preserve"> API rather than the REST API to query a model served by TF Serving?</w:t>
      </w:r>
    </w:p>
    <w:p w14:paraId="5495D580" w14:textId="77777777" w:rsidR="00A52CF3" w:rsidRPr="00A52CF3" w:rsidRDefault="00A52CF3" w:rsidP="00A52CF3">
      <w:pPr>
        <w:ind w:left="360"/>
      </w:pPr>
      <w:r>
        <w:t xml:space="preserve">A4. </w:t>
      </w:r>
      <w:r w:rsidRPr="00A52CF3">
        <w:br/>
        <w:t xml:space="preserve">Both </w:t>
      </w:r>
      <w:proofErr w:type="spellStart"/>
      <w:r w:rsidRPr="00A52CF3">
        <w:t>gRPC</w:t>
      </w:r>
      <w:proofErr w:type="spellEnd"/>
      <w:r w:rsidRPr="00A52CF3">
        <w:t xml:space="preserve"> and REST API can be used to query a model served by TF Serving. However, </w:t>
      </w:r>
      <w:proofErr w:type="spellStart"/>
      <w:r w:rsidRPr="00A52CF3">
        <w:t>gRPC</w:t>
      </w:r>
      <w:proofErr w:type="spellEnd"/>
      <w:r w:rsidRPr="00A52CF3">
        <w:t xml:space="preserve"> is generally faster and more efficient than REST API, especially for large amounts of data or frequent requests. The </w:t>
      </w:r>
      <w:proofErr w:type="spellStart"/>
      <w:r w:rsidRPr="00A52CF3">
        <w:t>gRPC</w:t>
      </w:r>
      <w:proofErr w:type="spellEnd"/>
      <w:r w:rsidRPr="00A52CF3">
        <w:t xml:space="preserve"> API also provides features such as bi-directional streaming and support for multiple languages.</w:t>
      </w:r>
    </w:p>
    <w:p w14:paraId="132C6E23" w14:textId="77777777" w:rsidR="00A52CF3" w:rsidRPr="00A52CF3" w:rsidRDefault="00A52CF3" w:rsidP="00A52CF3">
      <w:pPr>
        <w:ind w:left="360"/>
      </w:pPr>
      <w:r w:rsidRPr="00A52CF3">
        <w:t xml:space="preserve">Therefore, it is recommended to use the </w:t>
      </w:r>
      <w:proofErr w:type="spellStart"/>
      <w:r w:rsidRPr="00A52CF3">
        <w:t>gRPC</w:t>
      </w:r>
      <w:proofErr w:type="spellEnd"/>
      <w:r w:rsidRPr="00A52CF3">
        <w:t xml:space="preserve"> API when high performance and efficiency are required, and when the client and server are implemented in languages that support </w:t>
      </w:r>
      <w:proofErr w:type="spellStart"/>
      <w:r w:rsidRPr="00A52CF3">
        <w:t>gRPC</w:t>
      </w:r>
      <w:proofErr w:type="spellEnd"/>
      <w:r w:rsidRPr="00A52CF3">
        <w:t>. REST API can be used when interoperability and ease of use across different programming languages and environments are important.</w:t>
      </w:r>
    </w:p>
    <w:p w14:paraId="3FC277DA" w14:textId="2A89F801" w:rsidR="00A52CF3" w:rsidRPr="001E71BE" w:rsidRDefault="00A52CF3" w:rsidP="00A52CF3">
      <w:pPr>
        <w:ind w:left="360"/>
      </w:pPr>
    </w:p>
    <w:p w14:paraId="2D847CD3" w14:textId="4BBD7E30" w:rsidR="001E71BE" w:rsidRDefault="001E71BE" w:rsidP="001E71BE">
      <w:pPr>
        <w:numPr>
          <w:ilvl w:val="0"/>
          <w:numId w:val="1"/>
        </w:numPr>
      </w:pPr>
      <w:r w:rsidRPr="001E71BE">
        <w:t xml:space="preserve">What are the different ways </w:t>
      </w:r>
      <w:proofErr w:type="spellStart"/>
      <w:r w:rsidRPr="001E71BE">
        <w:t>TFLite</w:t>
      </w:r>
      <w:proofErr w:type="spellEnd"/>
      <w:r w:rsidRPr="001E71BE">
        <w:t xml:space="preserve"> reduces a model’s size to make it run on a mobile or embedded device?</w:t>
      </w:r>
    </w:p>
    <w:p w14:paraId="62100217" w14:textId="77777777" w:rsidR="00A52CF3" w:rsidRPr="00A52CF3" w:rsidRDefault="00A52CF3" w:rsidP="00A52CF3">
      <w:pPr>
        <w:ind w:left="360"/>
      </w:pPr>
      <w:r>
        <w:t xml:space="preserve">A5. </w:t>
      </w:r>
      <w:proofErr w:type="spellStart"/>
      <w:r w:rsidRPr="00A52CF3">
        <w:t>TFLite</w:t>
      </w:r>
      <w:proofErr w:type="spellEnd"/>
      <w:r w:rsidRPr="00A52CF3">
        <w:t xml:space="preserve"> (TensorFlow Lite) provides several ways to reduce a model's size to make it run on mobile or embedded devices, including:</w:t>
      </w:r>
    </w:p>
    <w:p w14:paraId="1B2D1C13" w14:textId="77777777" w:rsidR="00A52CF3" w:rsidRPr="00A52CF3" w:rsidRDefault="00A52CF3" w:rsidP="00A52CF3">
      <w:pPr>
        <w:numPr>
          <w:ilvl w:val="0"/>
          <w:numId w:val="5"/>
        </w:numPr>
      </w:pPr>
      <w:r w:rsidRPr="00A52CF3">
        <w:lastRenderedPageBreak/>
        <w:t xml:space="preserve">Quantization: </w:t>
      </w:r>
      <w:proofErr w:type="spellStart"/>
      <w:r w:rsidRPr="00A52CF3">
        <w:t>TFLite</w:t>
      </w:r>
      <w:proofErr w:type="spellEnd"/>
      <w:r w:rsidRPr="00A52CF3">
        <w:t xml:space="preserve"> supports both post-training quantization and quantization-aware training. Post-training quantization is a technique that reduces the precision of weights and activations from 32-bit floating-point to 8-bit integers or even lower, without retraining the model. Quantization-aware training, on the other hand, trains the model to use lower-precision weights and activations from the beginning.</w:t>
      </w:r>
    </w:p>
    <w:p w14:paraId="2C9AD813" w14:textId="77777777" w:rsidR="00A52CF3" w:rsidRPr="00A52CF3" w:rsidRDefault="00A52CF3" w:rsidP="00A52CF3">
      <w:pPr>
        <w:numPr>
          <w:ilvl w:val="0"/>
          <w:numId w:val="5"/>
        </w:numPr>
      </w:pPr>
      <w:r w:rsidRPr="00A52CF3">
        <w:t xml:space="preserve">Weight pruning: </w:t>
      </w:r>
      <w:proofErr w:type="spellStart"/>
      <w:r w:rsidRPr="00A52CF3">
        <w:t>TFLite</w:t>
      </w:r>
      <w:proofErr w:type="spellEnd"/>
      <w:r w:rsidRPr="00A52CF3">
        <w:t xml:space="preserve"> supports weight pruning, which involves removing small or zero-weight connections from the model. This can significantly reduce the model's size without compromising its accuracy.</w:t>
      </w:r>
    </w:p>
    <w:p w14:paraId="4B601C34" w14:textId="77777777" w:rsidR="00A52CF3" w:rsidRPr="00A52CF3" w:rsidRDefault="00A52CF3" w:rsidP="00A52CF3">
      <w:pPr>
        <w:numPr>
          <w:ilvl w:val="0"/>
          <w:numId w:val="5"/>
        </w:numPr>
      </w:pPr>
      <w:r w:rsidRPr="00A52CF3">
        <w:t xml:space="preserve">Model compression: </w:t>
      </w:r>
      <w:proofErr w:type="spellStart"/>
      <w:r w:rsidRPr="00A52CF3">
        <w:t>TFLite</w:t>
      </w:r>
      <w:proofErr w:type="spellEnd"/>
      <w:r w:rsidRPr="00A52CF3">
        <w:t xml:space="preserve"> supports model compression techniques such as Huffman coding and arithmetic coding, which can further reduce the size of the model.</w:t>
      </w:r>
    </w:p>
    <w:p w14:paraId="4126E5C9" w14:textId="77777777" w:rsidR="00A52CF3" w:rsidRPr="00A52CF3" w:rsidRDefault="00A52CF3" w:rsidP="00A52CF3">
      <w:pPr>
        <w:numPr>
          <w:ilvl w:val="0"/>
          <w:numId w:val="5"/>
        </w:numPr>
      </w:pPr>
      <w:r w:rsidRPr="00A52CF3">
        <w:t xml:space="preserve">Operator fusion: </w:t>
      </w:r>
      <w:proofErr w:type="spellStart"/>
      <w:r w:rsidRPr="00A52CF3">
        <w:t>TFLite</w:t>
      </w:r>
      <w:proofErr w:type="spellEnd"/>
      <w:r w:rsidRPr="00A52CF3">
        <w:t xml:space="preserve"> can fuse multiple operations in the model into a single operation, reducing the number of operations and the memory required to store their outputs.</w:t>
      </w:r>
    </w:p>
    <w:p w14:paraId="0C4A2345" w14:textId="77777777" w:rsidR="00A52CF3" w:rsidRPr="00A52CF3" w:rsidRDefault="00A52CF3" w:rsidP="00A52CF3">
      <w:pPr>
        <w:numPr>
          <w:ilvl w:val="0"/>
          <w:numId w:val="5"/>
        </w:numPr>
      </w:pPr>
      <w:r w:rsidRPr="00A52CF3">
        <w:t xml:space="preserve">Selective registration: </w:t>
      </w:r>
      <w:proofErr w:type="spellStart"/>
      <w:r w:rsidRPr="00A52CF3">
        <w:t>TFLite</w:t>
      </w:r>
      <w:proofErr w:type="spellEnd"/>
      <w:r w:rsidRPr="00A52CF3">
        <w:t xml:space="preserve"> allows the developer to choose which parts of the model to include in the final deployment package, reducing the size of the package.</w:t>
      </w:r>
    </w:p>
    <w:p w14:paraId="1337B9FA" w14:textId="77777777" w:rsidR="00A52CF3" w:rsidRPr="00A52CF3" w:rsidRDefault="00A52CF3" w:rsidP="00A52CF3">
      <w:pPr>
        <w:ind w:left="360"/>
      </w:pPr>
      <w:r w:rsidRPr="00A52CF3">
        <w:t>Overall, these techniques help reduce the size of the model, allowing it to run efficiently on mobile and embedded devices with limited computational resources.</w:t>
      </w:r>
    </w:p>
    <w:p w14:paraId="3F9EDBC4" w14:textId="5BE6703A" w:rsidR="00A52CF3" w:rsidRPr="001E71BE" w:rsidRDefault="00A52CF3" w:rsidP="00A52CF3">
      <w:pPr>
        <w:ind w:left="360"/>
      </w:pPr>
    </w:p>
    <w:p w14:paraId="4EB577FA" w14:textId="7186C9AE" w:rsidR="001E71BE" w:rsidRDefault="001E71BE" w:rsidP="001E71BE">
      <w:pPr>
        <w:numPr>
          <w:ilvl w:val="0"/>
          <w:numId w:val="1"/>
        </w:numPr>
      </w:pPr>
      <w:r w:rsidRPr="001E71BE">
        <w:t>What is quantization-aware training, and why would you need it?</w:t>
      </w:r>
    </w:p>
    <w:p w14:paraId="63157C71" w14:textId="77777777" w:rsidR="00A52CF3" w:rsidRPr="00A52CF3" w:rsidRDefault="00A52CF3" w:rsidP="00A52CF3">
      <w:pPr>
        <w:ind w:left="360"/>
      </w:pPr>
      <w:r>
        <w:t xml:space="preserve">A6. </w:t>
      </w:r>
      <w:r w:rsidRPr="00A52CF3">
        <w:t>Quantization-aware training is a technique used to train models to be more robust to lower-precision (quantized) computations. It involves simulating lower-precision arithmetic during training by quantizing the weights, activations, or both. The model is trained on the quantized values, which encourages it to learn more robust and numerically stable representations.</w:t>
      </w:r>
    </w:p>
    <w:p w14:paraId="4A53EA65" w14:textId="77777777" w:rsidR="00A52CF3" w:rsidRPr="00A52CF3" w:rsidRDefault="00A52CF3" w:rsidP="00A52CF3">
      <w:pPr>
        <w:ind w:left="360"/>
      </w:pPr>
      <w:r w:rsidRPr="00A52CF3">
        <w:t>Quantization-aware training is necessary when deploying models on devices with limited computing power and memory, such as mobile or embedded devices, as these devices typically support lower-precision arithmetic operations. By training the model to be more robust to lower-precision computations, it can run faster and with less memory on these devices.</w:t>
      </w:r>
    </w:p>
    <w:p w14:paraId="5AF40E39" w14:textId="1053FB63" w:rsidR="00A52CF3" w:rsidRPr="001E71BE" w:rsidRDefault="00A52CF3" w:rsidP="00A52CF3">
      <w:pPr>
        <w:ind w:left="360"/>
      </w:pPr>
    </w:p>
    <w:p w14:paraId="22C89D0B" w14:textId="6D3FC6B6" w:rsidR="001E71BE" w:rsidRDefault="001E71BE" w:rsidP="001E71BE">
      <w:pPr>
        <w:numPr>
          <w:ilvl w:val="0"/>
          <w:numId w:val="1"/>
        </w:numPr>
      </w:pPr>
      <w:r w:rsidRPr="001E71BE">
        <w:t>What are model parallelism and data parallelism? Why is the latter generally recommended?</w:t>
      </w:r>
    </w:p>
    <w:p w14:paraId="62EBE669" w14:textId="77777777" w:rsidR="00A52CF3" w:rsidRPr="00A52CF3" w:rsidRDefault="00A52CF3" w:rsidP="00A52CF3">
      <w:pPr>
        <w:ind w:left="360"/>
      </w:pPr>
      <w:r>
        <w:t xml:space="preserve">A7. </w:t>
      </w:r>
      <w:r w:rsidRPr="00A52CF3">
        <w:t>Model parallelism and data parallelism are two techniques to distribute the computation of deep learning models across multiple devices or machines.</w:t>
      </w:r>
    </w:p>
    <w:p w14:paraId="0EF32676" w14:textId="77777777" w:rsidR="00A52CF3" w:rsidRPr="00A52CF3" w:rsidRDefault="00A52CF3" w:rsidP="00A52CF3">
      <w:pPr>
        <w:ind w:left="360"/>
      </w:pPr>
      <w:r w:rsidRPr="00A52CF3">
        <w:t>In model parallelism, the model is divided into multiple parts, each of which is processed on a separate device. For example, in a large neural network with many layers, one could assign different parts of the network to different devices. This approach is particularly useful when the model is too large to fit in memory on a single device.</w:t>
      </w:r>
    </w:p>
    <w:p w14:paraId="211727F4" w14:textId="77777777" w:rsidR="00A52CF3" w:rsidRPr="00A52CF3" w:rsidRDefault="00A52CF3" w:rsidP="00A52CF3">
      <w:pPr>
        <w:ind w:left="360"/>
      </w:pPr>
      <w:r w:rsidRPr="00A52CF3">
        <w:t>In data parallelism, the same model is replicated on multiple devices, and each device processes a different subset of the data. The gradients from each device are then aggregated and used to update the model parameters. This approach is particularly useful when there is a large amount of data, as it allows each device to process a portion of the data in parallel.</w:t>
      </w:r>
    </w:p>
    <w:p w14:paraId="10648021" w14:textId="77777777" w:rsidR="00A52CF3" w:rsidRPr="00A52CF3" w:rsidRDefault="00A52CF3" w:rsidP="00A52CF3">
      <w:pPr>
        <w:ind w:left="360"/>
      </w:pPr>
      <w:r w:rsidRPr="00A52CF3">
        <w:lastRenderedPageBreak/>
        <w:t>Data parallelism is generally recommended because it is simpler to implement and more efficient. Model parallelism requires careful partitioning of the model and communication between the devices, which can be difficult to achieve in practice. Data parallelism, on the other hand, can be implemented using simple gradient aggregation techniques and is typically more scalable.</w:t>
      </w:r>
    </w:p>
    <w:p w14:paraId="42B72795" w14:textId="7A942636" w:rsidR="00A52CF3" w:rsidRPr="001E71BE" w:rsidRDefault="00A52CF3" w:rsidP="00A52CF3">
      <w:pPr>
        <w:ind w:left="360"/>
      </w:pPr>
    </w:p>
    <w:p w14:paraId="053D8611" w14:textId="7FD80657" w:rsidR="00B915EE" w:rsidRDefault="001E71BE" w:rsidP="004A407C">
      <w:pPr>
        <w:numPr>
          <w:ilvl w:val="0"/>
          <w:numId w:val="1"/>
        </w:numPr>
      </w:pPr>
      <w:r w:rsidRPr="001E71BE">
        <w:t>When training a model across multiple servers, what distribution strategies can you use? How do you choose which one to use?</w:t>
      </w:r>
    </w:p>
    <w:p w14:paraId="5DD0CEC2" w14:textId="77777777" w:rsidR="00A52CF3" w:rsidRPr="00A52CF3" w:rsidRDefault="00A52CF3" w:rsidP="00A52CF3">
      <w:pPr>
        <w:ind w:left="360"/>
      </w:pPr>
      <w:r>
        <w:t xml:space="preserve">A8. </w:t>
      </w:r>
      <w:r w:rsidRPr="00A52CF3">
        <w:t>When training a model across multiple servers, you can use different distribution strategies such as:</w:t>
      </w:r>
    </w:p>
    <w:p w14:paraId="2E98C683" w14:textId="77777777" w:rsidR="00A52CF3" w:rsidRPr="00A52CF3" w:rsidRDefault="00A52CF3" w:rsidP="00A52CF3">
      <w:pPr>
        <w:numPr>
          <w:ilvl w:val="0"/>
          <w:numId w:val="6"/>
        </w:numPr>
      </w:pPr>
      <w:proofErr w:type="spellStart"/>
      <w:r w:rsidRPr="00A52CF3">
        <w:t>MirroredStrategy</w:t>
      </w:r>
      <w:proofErr w:type="spellEnd"/>
      <w:r w:rsidRPr="00A52CF3">
        <w:t>: In this strategy, the model is replicated on multiple devices, and each device processes a portion of the input data. During each training step, the gradients from each device are averaged, and the averaged gradients are used to update the model's parameters. This strategy is generally used for synchronous training.</w:t>
      </w:r>
    </w:p>
    <w:p w14:paraId="360467DB" w14:textId="77777777" w:rsidR="00A52CF3" w:rsidRPr="00A52CF3" w:rsidRDefault="00A52CF3" w:rsidP="00A52CF3">
      <w:pPr>
        <w:numPr>
          <w:ilvl w:val="0"/>
          <w:numId w:val="6"/>
        </w:numPr>
      </w:pPr>
      <w:proofErr w:type="spellStart"/>
      <w:r w:rsidRPr="00A52CF3">
        <w:t>ParameterServerStrategy</w:t>
      </w:r>
      <w:proofErr w:type="spellEnd"/>
      <w:r w:rsidRPr="00A52CF3">
        <w:t>: In this strategy, the model is split across multiple servers, with each server holding a subset of the model's parameters. During training, the input data is split across multiple devices, and each device calculates the gradients for the parameters it holds. These gradients are then sent to the corresponding servers, which update the parameters. This strategy is generally used for asynchronous training.</w:t>
      </w:r>
    </w:p>
    <w:p w14:paraId="62111559" w14:textId="77777777" w:rsidR="00A52CF3" w:rsidRPr="00A52CF3" w:rsidRDefault="00A52CF3" w:rsidP="00A52CF3">
      <w:pPr>
        <w:numPr>
          <w:ilvl w:val="0"/>
          <w:numId w:val="6"/>
        </w:numPr>
      </w:pPr>
      <w:proofErr w:type="spellStart"/>
      <w:r w:rsidRPr="00A52CF3">
        <w:t>MultiWorkerMirroredStrategy</w:t>
      </w:r>
      <w:proofErr w:type="spellEnd"/>
      <w:r w:rsidRPr="00A52CF3">
        <w:t xml:space="preserve">: This is similar to </w:t>
      </w:r>
      <w:proofErr w:type="spellStart"/>
      <w:r w:rsidRPr="00A52CF3">
        <w:t>MirroredStrategy</w:t>
      </w:r>
      <w:proofErr w:type="spellEnd"/>
      <w:r w:rsidRPr="00A52CF3">
        <w:t>, but it is used for training across multiple machines. The model is replicated on each machine, and each machine processes a portion of the input data. During each training step, the gradients from each machine are averaged, and the averaged gradients are used to update the model's parameters.</w:t>
      </w:r>
    </w:p>
    <w:p w14:paraId="446CDA8A" w14:textId="77777777" w:rsidR="00A52CF3" w:rsidRPr="00A52CF3" w:rsidRDefault="00A52CF3" w:rsidP="00A52CF3">
      <w:pPr>
        <w:ind w:left="360"/>
      </w:pPr>
      <w:r w:rsidRPr="00A52CF3">
        <w:t xml:space="preserve">The choice of distribution strategy depends on various factors such as the size of the model, the amount of data, the number of devices, and the network architecture. Generally, </w:t>
      </w:r>
      <w:proofErr w:type="spellStart"/>
      <w:r w:rsidRPr="00A52CF3">
        <w:t>MirroredStrategy</w:t>
      </w:r>
      <w:proofErr w:type="spellEnd"/>
      <w:r w:rsidRPr="00A52CF3">
        <w:t xml:space="preserve"> is recommended for smaller models, while </w:t>
      </w:r>
      <w:proofErr w:type="spellStart"/>
      <w:r w:rsidRPr="00A52CF3">
        <w:t>ParameterServerStrategy</w:t>
      </w:r>
      <w:proofErr w:type="spellEnd"/>
      <w:r w:rsidRPr="00A52CF3">
        <w:t xml:space="preserve"> is recommended for larger models. </w:t>
      </w:r>
      <w:proofErr w:type="spellStart"/>
      <w:r w:rsidRPr="00A52CF3">
        <w:t>MultiWorkerMirroredStrategy</w:t>
      </w:r>
      <w:proofErr w:type="spellEnd"/>
      <w:r w:rsidRPr="00A52CF3">
        <w:t xml:space="preserve"> is used for distributed training across multiple machines.</w:t>
      </w:r>
    </w:p>
    <w:p w14:paraId="1D782CA5" w14:textId="1F08A67E" w:rsidR="00A52CF3" w:rsidRDefault="00A52CF3" w:rsidP="00A52CF3">
      <w:pPr>
        <w:ind w:left="360"/>
      </w:pPr>
    </w:p>
    <w:sectPr w:rsidR="00A52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3403E"/>
    <w:multiLevelType w:val="multilevel"/>
    <w:tmpl w:val="97E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E1EFC"/>
    <w:multiLevelType w:val="multilevel"/>
    <w:tmpl w:val="D2D8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E0E10"/>
    <w:multiLevelType w:val="multilevel"/>
    <w:tmpl w:val="7990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F4933"/>
    <w:multiLevelType w:val="multilevel"/>
    <w:tmpl w:val="B6AA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96839"/>
    <w:multiLevelType w:val="multilevel"/>
    <w:tmpl w:val="220C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739319">
    <w:abstractNumId w:val="0"/>
  </w:num>
  <w:num w:numId="2" w16cid:durableId="1878274155">
    <w:abstractNumId w:val="5"/>
  </w:num>
  <w:num w:numId="3" w16cid:durableId="804591399">
    <w:abstractNumId w:val="1"/>
  </w:num>
  <w:num w:numId="4" w16cid:durableId="1806316288">
    <w:abstractNumId w:val="2"/>
  </w:num>
  <w:num w:numId="5" w16cid:durableId="1986886030">
    <w:abstractNumId w:val="4"/>
  </w:num>
  <w:num w:numId="6" w16cid:durableId="273442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BE"/>
    <w:rsid w:val="001E71BE"/>
    <w:rsid w:val="004A407C"/>
    <w:rsid w:val="00A52CF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ACF2"/>
  <w15:chartTrackingRefBased/>
  <w15:docId w15:val="{713DE939-8025-4755-B53B-AAF09E4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CF3"/>
    <w:rPr>
      <w:rFonts w:ascii="Times New Roman" w:hAnsi="Times New Roman" w:cs="Times New Roman"/>
      <w:sz w:val="24"/>
      <w:szCs w:val="24"/>
    </w:rPr>
  </w:style>
  <w:style w:type="character" w:customStyle="1" w:styleId="hljs-attr">
    <w:name w:val="hljs-attr"/>
    <w:basedOn w:val="DefaultParagraphFont"/>
    <w:rsid w:val="00A52CF3"/>
  </w:style>
  <w:style w:type="character" w:customStyle="1" w:styleId="hljs-selector-tag">
    <w:name w:val="hljs-selector-tag"/>
    <w:basedOn w:val="DefaultParagraphFont"/>
    <w:rsid w:val="00A52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901">
      <w:bodyDiv w:val="1"/>
      <w:marLeft w:val="0"/>
      <w:marRight w:val="0"/>
      <w:marTop w:val="0"/>
      <w:marBottom w:val="0"/>
      <w:divBdr>
        <w:top w:val="none" w:sz="0" w:space="0" w:color="auto"/>
        <w:left w:val="none" w:sz="0" w:space="0" w:color="auto"/>
        <w:bottom w:val="none" w:sz="0" w:space="0" w:color="auto"/>
        <w:right w:val="none" w:sz="0" w:space="0" w:color="auto"/>
      </w:divBdr>
      <w:divsChild>
        <w:div w:id="1402295589">
          <w:marLeft w:val="0"/>
          <w:marRight w:val="0"/>
          <w:marTop w:val="0"/>
          <w:marBottom w:val="0"/>
          <w:divBdr>
            <w:top w:val="single" w:sz="2" w:space="0" w:color="D9D9E3"/>
            <w:left w:val="single" w:sz="2" w:space="0" w:color="D9D9E3"/>
            <w:bottom w:val="single" w:sz="2" w:space="0" w:color="D9D9E3"/>
            <w:right w:val="single" w:sz="2" w:space="0" w:color="D9D9E3"/>
          </w:divBdr>
          <w:divsChild>
            <w:div w:id="1150711098">
              <w:marLeft w:val="0"/>
              <w:marRight w:val="0"/>
              <w:marTop w:val="0"/>
              <w:marBottom w:val="0"/>
              <w:divBdr>
                <w:top w:val="single" w:sz="2" w:space="0" w:color="D9D9E3"/>
                <w:left w:val="single" w:sz="2" w:space="0" w:color="D9D9E3"/>
                <w:bottom w:val="single" w:sz="2" w:space="0" w:color="D9D9E3"/>
                <w:right w:val="single" w:sz="2" w:space="0" w:color="D9D9E3"/>
              </w:divBdr>
              <w:divsChild>
                <w:div w:id="1156730133">
                  <w:marLeft w:val="0"/>
                  <w:marRight w:val="0"/>
                  <w:marTop w:val="0"/>
                  <w:marBottom w:val="0"/>
                  <w:divBdr>
                    <w:top w:val="single" w:sz="2" w:space="0" w:color="D9D9E3"/>
                    <w:left w:val="single" w:sz="2" w:space="0" w:color="D9D9E3"/>
                    <w:bottom w:val="single" w:sz="2" w:space="0" w:color="D9D9E3"/>
                    <w:right w:val="single" w:sz="2" w:space="0" w:color="D9D9E3"/>
                  </w:divBdr>
                  <w:divsChild>
                    <w:div w:id="817652268">
                      <w:marLeft w:val="0"/>
                      <w:marRight w:val="0"/>
                      <w:marTop w:val="0"/>
                      <w:marBottom w:val="0"/>
                      <w:divBdr>
                        <w:top w:val="single" w:sz="2" w:space="0" w:color="D9D9E3"/>
                        <w:left w:val="single" w:sz="2" w:space="0" w:color="D9D9E3"/>
                        <w:bottom w:val="single" w:sz="2" w:space="0" w:color="D9D9E3"/>
                        <w:right w:val="single" w:sz="2" w:space="0" w:color="D9D9E3"/>
                      </w:divBdr>
                      <w:divsChild>
                        <w:div w:id="1183326725">
                          <w:marLeft w:val="0"/>
                          <w:marRight w:val="0"/>
                          <w:marTop w:val="0"/>
                          <w:marBottom w:val="0"/>
                          <w:divBdr>
                            <w:top w:val="single" w:sz="2" w:space="0" w:color="auto"/>
                            <w:left w:val="single" w:sz="2" w:space="0" w:color="auto"/>
                            <w:bottom w:val="single" w:sz="6" w:space="0" w:color="auto"/>
                            <w:right w:val="single" w:sz="2" w:space="0" w:color="auto"/>
                          </w:divBdr>
                          <w:divsChild>
                            <w:div w:id="240799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04365">
                                  <w:marLeft w:val="0"/>
                                  <w:marRight w:val="0"/>
                                  <w:marTop w:val="0"/>
                                  <w:marBottom w:val="0"/>
                                  <w:divBdr>
                                    <w:top w:val="single" w:sz="2" w:space="0" w:color="D9D9E3"/>
                                    <w:left w:val="single" w:sz="2" w:space="0" w:color="D9D9E3"/>
                                    <w:bottom w:val="single" w:sz="2" w:space="0" w:color="D9D9E3"/>
                                    <w:right w:val="single" w:sz="2" w:space="0" w:color="D9D9E3"/>
                                  </w:divBdr>
                                  <w:divsChild>
                                    <w:div w:id="608976864">
                                      <w:marLeft w:val="0"/>
                                      <w:marRight w:val="0"/>
                                      <w:marTop w:val="0"/>
                                      <w:marBottom w:val="0"/>
                                      <w:divBdr>
                                        <w:top w:val="single" w:sz="2" w:space="0" w:color="D9D9E3"/>
                                        <w:left w:val="single" w:sz="2" w:space="0" w:color="D9D9E3"/>
                                        <w:bottom w:val="single" w:sz="2" w:space="0" w:color="D9D9E3"/>
                                        <w:right w:val="single" w:sz="2" w:space="0" w:color="D9D9E3"/>
                                      </w:divBdr>
                                      <w:divsChild>
                                        <w:div w:id="1632981128">
                                          <w:marLeft w:val="0"/>
                                          <w:marRight w:val="0"/>
                                          <w:marTop w:val="0"/>
                                          <w:marBottom w:val="0"/>
                                          <w:divBdr>
                                            <w:top w:val="single" w:sz="2" w:space="0" w:color="D9D9E3"/>
                                            <w:left w:val="single" w:sz="2" w:space="0" w:color="D9D9E3"/>
                                            <w:bottom w:val="single" w:sz="2" w:space="0" w:color="D9D9E3"/>
                                            <w:right w:val="single" w:sz="2" w:space="0" w:color="D9D9E3"/>
                                          </w:divBdr>
                                          <w:divsChild>
                                            <w:div w:id="839003605">
                                              <w:marLeft w:val="0"/>
                                              <w:marRight w:val="0"/>
                                              <w:marTop w:val="0"/>
                                              <w:marBottom w:val="0"/>
                                              <w:divBdr>
                                                <w:top w:val="single" w:sz="2" w:space="0" w:color="D9D9E3"/>
                                                <w:left w:val="single" w:sz="2" w:space="0" w:color="D9D9E3"/>
                                                <w:bottom w:val="single" w:sz="2" w:space="0" w:color="D9D9E3"/>
                                                <w:right w:val="single" w:sz="2" w:space="0" w:color="D9D9E3"/>
                                              </w:divBdr>
                                              <w:divsChild>
                                                <w:div w:id="1163937037">
                                                  <w:marLeft w:val="0"/>
                                                  <w:marRight w:val="0"/>
                                                  <w:marTop w:val="0"/>
                                                  <w:marBottom w:val="0"/>
                                                  <w:divBdr>
                                                    <w:top w:val="single" w:sz="2" w:space="0" w:color="D9D9E3"/>
                                                    <w:left w:val="single" w:sz="2" w:space="0" w:color="D9D9E3"/>
                                                    <w:bottom w:val="single" w:sz="2" w:space="0" w:color="D9D9E3"/>
                                                    <w:right w:val="single" w:sz="2" w:space="0" w:color="D9D9E3"/>
                                                  </w:divBdr>
                                                  <w:divsChild>
                                                    <w:div w:id="1535725829">
                                                      <w:marLeft w:val="0"/>
                                                      <w:marRight w:val="0"/>
                                                      <w:marTop w:val="0"/>
                                                      <w:marBottom w:val="0"/>
                                                      <w:divBdr>
                                                        <w:top w:val="single" w:sz="2" w:space="0" w:color="D9D9E3"/>
                                                        <w:left w:val="single" w:sz="2" w:space="0" w:color="D9D9E3"/>
                                                        <w:bottom w:val="single" w:sz="2" w:space="0" w:color="D9D9E3"/>
                                                        <w:right w:val="single" w:sz="2" w:space="0" w:color="D9D9E3"/>
                                                      </w:divBdr>
                                                    </w:div>
                                                    <w:div w:id="108692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6555099">
          <w:marLeft w:val="0"/>
          <w:marRight w:val="0"/>
          <w:marTop w:val="0"/>
          <w:marBottom w:val="0"/>
          <w:divBdr>
            <w:top w:val="none" w:sz="0" w:space="0" w:color="auto"/>
            <w:left w:val="none" w:sz="0" w:space="0" w:color="auto"/>
            <w:bottom w:val="none" w:sz="0" w:space="0" w:color="auto"/>
            <w:right w:val="none" w:sz="0" w:space="0" w:color="auto"/>
          </w:divBdr>
        </w:div>
      </w:divsChild>
    </w:div>
    <w:div w:id="339896415">
      <w:bodyDiv w:val="1"/>
      <w:marLeft w:val="0"/>
      <w:marRight w:val="0"/>
      <w:marTop w:val="0"/>
      <w:marBottom w:val="0"/>
      <w:divBdr>
        <w:top w:val="none" w:sz="0" w:space="0" w:color="auto"/>
        <w:left w:val="none" w:sz="0" w:space="0" w:color="auto"/>
        <w:bottom w:val="none" w:sz="0" w:space="0" w:color="auto"/>
        <w:right w:val="none" w:sz="0" w:space="0" w:color="auto"/>
      </w:divBdr>
    </w:div>
    <w:div w:id="865869761">
      <w:bodyDiv w:val="1"/>
      <w:marLeft w:val="0"/>
      <w:marRight w:val="0"/>
      <w:marTop w:val="0"/>
      <w:marBottom w:val="0"/>
      <w:divBdr>
        <w:top w:val="none" w:sz="0" w:space="0" w:color="auto"/>
        <w:left w:val="none" w:sz="0" w:space="0" w:color="auto"/>
        <w:bottom w:val="none" w:sz="0" w:space="0" w:color="auto"/>
        <w:right w:val="none" w:sz="0" w:space="0" w:color="auto"/>
      </w:divBdr>
    </w:div>
    <w:div w:id="983239439">
      <w:bodyDiv w:val="1"/>
      <w:marLeft w:val="0"/>
      <w:marRight w:val="0"/>
      <w:marTop w:val="0"/>
      <w:marBottom w:val="0"/>
      <w:divBdr>
        <w:top w:val="none" w:sz="0" w:space="0" w:color="auto"/>
        <w:left w:val="none" w:sz="0" w:space="0" w:color="auto"/>
        <w:bottom w:val="none" w:sz="0" w:space="0" w:color="auto"/>
        <w:right w:val="none" w:sz="0" w:space="0" w:color="auto"/>
      </w:divBdr>
    </w:div>
    <w:div w:id="1009216276">
      <w:bodyDiv w:val="1"/>
      <w:marLeft w:val="0"/>
      <w:marRight w:val="0"/>
      <w:marTop w:val="0"/>
      <w:marBottom w:val="0"/>
      <w:divBdr>
        <w:top w:val="none" w:sz="0" w:space="0" w:color="auto"/>
        <w:left w:val="none" w:sz="0" w:space="0" w:color="auto"/>
        <w:bottom w:val="none" w:sz="0" w:space="0" w:color="auto"/>
        <w:right w:val="none" w:sz="0" w:space="0" w:color="auto"/>
      </w:divBdr>
    </w:div>
    <w:div w:id="1059017647">
      <w:bodyDiv w:val="1"/>
      <w:marLeft w:val="0"/>
      <w:marRight w:val="0"/>
      <w:marTop w:val="0"/>
      <w:marBottom w:val="0"/>
      <w:divBdr>
        <w:top w:val="none" w:sz="0" w:space="0" w:color="auto"/>
        <w:left w:val="none" w:sz="0" w:space="0" w:color="auto"/>
        <w:bottom w:val="none" w:sz="0" w:space="0" w:color="auto"/>
        <w:right w:val="none" w:sz="0" w:space="0" w:color="auto"/>
      </w:divBdr>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 w:id="1836456751">
      <w:bodyDiv w:val="1"/>
      <w:marLeft w:val="0"/>
      <w:marRight w:val="0"/>
      <w:marTop w:val="0"/>
      <w:marBottom w:val="0"/>
      <w:divBdr>
        <w:top w:val="none" w:sz="0" w:space="0" w:color="auto"/>
        <w:left w:val="none" w:sz="0" w:space="0" w:color="auto"/>
        <w:bottom w:val="none" w:sz="0" w:space="0" w:color="auto"/>
        <w:right w:val="none" w:sz="0" w:space="0" w:color="auto"/>
      </w:divBdr>
    </w:div>
    <w:div w:id="20228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2021-03-03T17:53:00Z</dcterms:created>
  <dcterms:modified xsi:type="dcterms:W3CDTF">2023-05-11T16:01:00Z</dcterms:modified>
</cp:coreProperties>
</file>