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76A" w:rsidRDefault="00FF376A" w:rsidP="00FF376A">
      <w:pPr>
        <w:jc w:val="center"/>
      </w:pPr>
      <w:r>
        <w:t>Лекция 8</w:t>
      </w:r>
      <w:bookmarkStart w:id="0" w:name="_GoBack"/>
      <w:bookmarkEnd w:id="0"/>
    </w:p>
    <w:p w:rsidR="000F6CA6" w:rsidRDefault="000F6CA6" w:rsidP="000F6CA6">
      <w:pPr>
        <w:jc w:val="center"/>
      </w:pPr>
      <w:r>
        <w:t>Операция Деление</w:t>
      </w:r>
    </w:p>
    <w:p w:rsidR="000F6CA6" w:rsidRPr="006A202B" w:rsidRDefault="000F6CA6" w:rsidP="000F6CA6">
      <w:pPr>
        <w:jc w:val="center"/>
      </w:pPr>
      <w:r>
        <w:t>Делимое и делитель</w:t>
      </w:r>
    </w:p>
    <w:tbl>
      <w:tblPr>
        <w:tblStyle w:val="a3"/>
        <w:tblW w:w="0" w:type="auto"/>
        <w:tblInd w:w="2509" w:type="dxa"/>
        <w:tblLook w:val="04A0" w:firstRow="1" w:lastRow="0" w:firstColumn="1" w:lastColumn="0" w:noHBand="0" w:noVBand="1"/>
      </w:tblPr>
      <w:tblGrid>
        <w:gridCol w:w="959"/>
        <w:gridCol w:w="850"/>
        <w:gridCol w:w="709"/>
      </w:tblGrid>
      <w:tr w:rsidR="000F6CA6" w:rsidTr="000F6CA6">
        <w:tc>
          <w:tcPr>
            <w:tcW w:w="95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A</w:t>
            </w:r>
          </w:p>
        </w:tc>
        <w:tc>
          <w:tcPr>
            <w:tcW w:w="850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B</w:t>
            </w:r>
          </w:p>
        </w:tc>
        <w:tc>
          <w:tcPr>
            <w:tcW w:w="70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C</w:t>
            </w:r>
          </w:p>
        </w:tc>
      </w:tr>
      <w:tr w:rsidR="000F6CA6" w:rsidTr="000F6CA6">
        <w:tc>
          <w:tcPr>
            <w:tcW w:w="95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A</w:t>
            </w:r>
          </w:p>
        </w:tc>
        <w:tc>
          <w:tcPr>
            <w:tcW w:w="850" w:type="dxa"/>
          </w:tcPr>
          <w:p w:rsidR="000F6CA6" w:rsidRDefault="000F6CA6" w:rsidP="002320B0">
            <w:pPr>
              <w:pStyle w:val="ac"/>
            </w:pPr>
            <w:r>
              <w:t>С</w:t>
            </w:r>
          </w:p>
        </w:tc>
        <w:tc>
          <w:tcPr>
            <w:tcW w:w="70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D</w:t>
            </w:r>
          </w:p>
        </w:tc>
      </w:tr>
      <w:tr w:rsidR="000F6CA6" w:rsidTr="000F6CA6">
        <w:tc>
          <w:tcPr>
            <w:tcW w:w="95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B</w:t>
            </w:r>
          </w:p>
        </w:tc>
        <w:tc>
          <w:tcPr>
            <w:tcW w:w="850" w:type="dxa"/>
          </w:tcPr>
          <w:p w:rsidR="000F6CA6" w:rsidRDefault="000F6CA6" w:rsidP="002320B0">
            <w:pPr>
              <w:pStyle w:val="ac"/>
            </w:pPr>
            <w:r>
              <w:t>С</w:t>
            </w:r>
          </w:p>
        </w:tc>
        <w:tc>
          <w:tcPr>
            <w:tcW w:w="70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D</w:t>
            </w:r>
          </w:p>
        </w:tc>
      </w:tr>
      <w:tr w:rsidR="000F6CA6" w:rsidTr="000F6CA6">
        <w:tc>
          <w:tcPr>
            <w:tcW w:w="95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A</w:t>
            </w:r>
          </w:p>
        </w:tc>
        <w:tc>
          <w:tcPr>
            <w:tcW w:w="850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P</w:t>
            </w:r>
          </w:p>
        </w:tc>
        <w:tc>
          <w:tcPr>
            <w:tcW w:w="70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Q</w:t>
            </w:r>
          </w:p>
        </w:tc>
      </w:tr>
      <w:tr w:rsidR="000F6CA6" w:rsidTr="000F6CA6">
        <w:tc>
          <w:tcPr>
            <w:tcW w:w="95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b</w:t>
            </w:r>
          </w:p>
        </w:tc>
        <w:tc>
          <w:tcPr>
            <w:tcW w:w="850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X</w:t>
            </w:r>
          </w:p>
        </w:tc>
        <w:tc>
          <w:tcPr>
            <w:tcW w:w="709" w:type="dxa"/>
          </w:tcPr>
          <w:p w:rsidR="000F6CA6" w:rsidRPr="000F6CA6" w:rsidRDefault="000F6CA6" w:rsidP="002320B0">
            <w:pPr>
              <w:pStyle w:val="ac"/>
            </w:pPr>
            <w:r>
              <w:rPr>
                <w:lang w:val="en-US"/>
              </w:rPr>
              <w:t>y</w:t>
            </w:r>
          </w:p>
        </w:tc>
      </w:tr>
    </w:tbl>
    <w:tbl>
      <w:tblPr>
        <w:tblStyle w:val="a3"/>
        <w:tblpPr w:leftFromText="180" w:rightFromText="180" w:vertAnchor="text" w:horzAnchor="page" w:tblpX="7029" w:tblpY="-1175"/>
        <w:tblW w:w="0" w:type="auto"/>
        <w:tblLook w:val="04A0" w:firstRow="1" w:lastRow="0" w:firstColumn="1" w:lastColumn="0" w:noHBand="0" w:noVBand="1"/>
      </w:tblPr>
      <w:tblGrid>
        <w:gridCol w:w="1101"/>
      </w:tblGrid>
      <w:tr w:rsidR="000F6CA6" w:rsidTr="000F6CA6">
        <w:tc>
          <w:tcPr>
            <w:tcW w:w="1101" w:type="dxa"/>
          </w:tcPr>
          <w:p w:rsidR="000F6CA6" w:rsidRPr="000F6CA6" w:rsidRDefault="000F6CA6" w:rsidP="000F6CA6">
            <w:pPr>
              <w:pStyle w:val="ac"/>
            </w:pPr>
            <w:r>
              <w:rPr>
                <w:lang w:val="en-US"/>
              </w:rPr>
              <w:t>A</w:t>
            </w:r>
          </w:p>
        </w:tc>
      </w:tr>
      <w:tr w:rsidR="000F6CA6" w:rsidTr="000F6CA6">
        <w:tc>
          <w:tcPr>
            <w:tcW w:w="1101" w:type="dxa"/>
          </w:tcPr>
          <w:p w:rsidR="000F6CA6" w:rsidRPr="000F6CA6" w:rsidRDefault="000F6CA6" w:rsidP="000F6CA6">
            <w:pPr>
              <w:pStyle w:val="ac"/>
            </w:pPr>
            <w:r>
              <w:rPr>
                <w:lang w:val="en-US"/>
              </w:rPr>
              <w:t>A</w:t>
            </w:r>
          </w:p>
        </w:tc>
      </w:tr>
      <w:tr w:rsidR="000F6CA6" w:rsidTr="000F6CA6">
        <w:tc>
          <w:tcPr>
            <w:tcW w:w="1101" w:type="dxa"/>
          </w:tcPr>
          <w:p w:rsidR="000F6CA6" w:rsidRPr="000F6CA6" w:rsidRDefault="000F6CA6" w:rsidP="000F6CA6">
            <w:pPr>
              <w:pStyle w:val="ac"/>
            </w:pPr>
            <w:r>
              <w:rPr>
                <w:lang w:val="en-US"/>
              </w:rPr>
              <w:t>b</w:t>
            </w:r>
          </w:p>
        </w:tc>
      </w:tr>
    </w:tbl>
    <w:p w:rsidR="000F6CA6" w:rsidRDefault="000F6CA6" w:rsidP="000F6CA6">
      <w:r>
        <w:t>Мы хотим получить отношение, содержащее номера складов и всё, что к ним относится, на которых можно получить интересующие нас запчасти с одного склада полным комплектом.</w:t>
      </w:r>
    </w:p>
    <w:p w:rsidR="000F6CA6" w:rsidRDefault="000F6CA6" w:rsidP="000F6CA6">
      <w:pPr>
        <w:jc w:val="center"/>
      </w:pPr>
      <w:r>
        <w:t>Частное и остаток</w:t>
      </w:r>
    </w:p>
    <w:tbl>
      <w:tblPr>
        <w:tblStyle w:val="a3"/>
        <w:tblW w:w="0" w:type="auto"/>
        <w:tblInd w:w="1714" w:type="dxa"/>
        <w:tblLook w:val="04A0" w:firstRow="1" w:lastRow="0" w:firstColumn="1" w:lastColumn="0" w:noHBand="0" w:noVBand="1"/>
      </w:tblPr>
      <w:tblGrid>
        <w:gridCol w:w="959"/>
        <w:gridCol w:w="709"/>
      </w:tblGrid>
      <w:tr w:rsidR="000F6CA6" w:rsidTr="000F6CA6">
        <w:tc>
          <w:tcPr>
            <w:tcW w:w="959" w:type="dxa"/>
          </w:tcPr>
          <w:p w:rsidR="000F6CA6" w:rsidRPr="006A202B" w:rsidRDefault="000F6CA6" w:rsidP="002320B0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9" w:type="dxa"/>
          </w:tcPr>
          <w:p w:rsidR="000F6CA6" w:rsidRPr="006A202B" w:rsidRDefault="000F6CA6" w:rsidP="002320B0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0F6CA6" w:rsidTr="000F6CA6">
        <w:tc>
          <w:tcPr>
            <w:tcW w:w="959" w:type="dxa"/>
          </w:tcPr>
          <w:p w:rsidR="000F6CA6" w:rsidRPr="006A202B" w:rsidRDefault="000F6CA6" w:rsidP="002320B0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09" w:type="dxa"/>
          </w:tcPr>
          <w:p w:rsidR="000F6CA6" w:rsidRPr="006A202B" w:rsidRDefault="000F6CA6" w:rsidP="002320B0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tbl>
      <w:tblPr>
        <w:tblStyle w:val="a3"/>
        <w:tblpPr w:leftFromText="180" w:rightFromText="180" w:vertAnchor="text" w:horzAnchor="page" w:tblpX="6901" w:tblpY="-534"/>
        <w:tblW w:w="0" w:type="auto"/>
        <w:tblLook w:val="04A0" w:firstRow="1" w:lastRow="0" w:firstColumn="1" w:lastColumn="0" w:noHBand="0" w:noVBand="1"/>
      </w:tblPr>
      <w:tblGrid>
        <w:gridCol w:w="1101"/>
        <w:gridCol w:w="1134"/>
        <w:gridCol w:w="850"/>
      </w:tblGrid>
      <w:tr w:rsidR="000F6CA6" w:rsidTr="000F6CA6">
        <w:tc>
          <w:tcPr>
            <w:tcW w:w="1101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134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850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0F6CA6" w:rsidTr="000F6CA6">
        <w:tc>
          <w:tcPr>
            <w:tcW w:w="1101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134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850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0F6CA6" w:rsidTr="000F6CA6">
        <w:tc>
          <w:tcPr>
            <w:tcW w:w="1101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134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850" w:type="dxa"/>
          </w:tcPr>
          <w:p w:rsidR="000F6CA6" w:rsidRDefault="000F6CA6" w:rsidP="000F6CA6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</w:tbl>
    <w:p w:rsidR="000F6CA6" w:rsidRPr="000F6CA6" w:rsidRDefault="000F6CA6" w:rsidP="000F6CA6">
      <w:pPr>
        <w:rPr>
          <w:lang w:val="en-US"/>
        </w:rPr>
      </w:pPr>
      <w:r w:rsidRPr="000F6CA6">
        <w:rPr>
          <w:lang w:val="en-US"/>
        </w:rPr>
        <w:t>A=b*c+</w:t>
      </w:r>
      <w:r>
        <w:t>в</w:t>
      </w:r>
    </w:p>
    <w:p w:rsidR="000F6CA6" w:rsidRDefault="000F6CA6" w:rsidP="000F6CA6">
      <w:r>
        <w:t>Операция реляционного деления обозначается DIVIDE BY, имеет два операнда:</w:t>
      </w:r>
    </w:p>
    <w:p w:rsidR="000F6CA6" w:rsidRDefault="000F6CA6" w:rsidP="000F6CA6">
      <w:r>
        <w:t>Бинарный операнд с заголовком A {a</w:t>
      </w:r>
      <w:r w:rsidRPr="000F6CA6">
        <w:rPr>
          <w:vertAlign w:val="subscript"/>
        </w:rPr>
        <w:t>1</w:t>
      </w:r>
      <w:r>
        <w:t>, a</w:t>
      </w:r>
      <w:r w:rsidRPr="000F6CA6">
        <w:rPr>
          <w:vertAlign w:val="subscript"/>
        </w:rPr>
        <w:t>2</w:t>
      </w:r>
      <w:r>
        <w:t>, …, a</w:t>
      </w:r>
      <w:r w:rsidRPr="000F6CA6">
        <w:rPr>
          <w:vertAlign w:val="subscript"/>
        </w:rPr>
        <w:t>n</w:t>
      </w:r>
      <w:r>
        <w:t>; b</w:t>
      </w:r>
      <w:r w:rsidRPr="000F6CA6">
        <w:rPr>
          <w:vertAlign w:val="subscript"/>
        </w:rPr>
        <w:t>1</w:t>
      </w:r>
      <w:r>
        <w:t>, b</w:t>
      </w:r>
      <w:r w:rsidRPr="000F6CA6">
        <w:rPr>
          <w:vertAlign w:val="subscript"/>
        </w:rPr>
        <w:t>2</w:t>
      </w:r>
      <w:r>
        <w:t>, …, b</w:t>
      </w:r>
      <w:r w:rsidRPr="000F6CA6">
        <w:rPr>
          <w:vertAlign w:val="subscript"/>
        </w:rPr>
        <w:t>m</w:t>
      </w:r>
      <w:r>
        <w:t>}.</w:t>
      </w:r>
    </w:p>
    <w:p w:rsidR="000F6CA6" w:rsidRDefault="000F6CA6" w:rsidP="000F6CA6">
      <w:r>
        <w:t>Унарный операнд B {b</w:t>
      </w:r>
      <w:r w:rsidRPr="000F6CA6">
        <w:rPr>
          <w:vertAlign w:val="subscript"/>
        </w:rPr>
        <w:t>1</w:t>
      </w:r>
      <w:r>
        <w:t>, b</w:t>
      </w:r>
      <w:r w:rsidRPr="000F6CA6">
        <w:rPr>
          <w:vertAlign w:val="subscript"/>
        </w:rPr>
        <w:t>2</w:t>
      </w:r>
      <w:r>
        <w:t>, …, b</w:t>
      </w:r>
      <w:r w:rsidRPr="000F6CA6">
        <w:rPr>
          <w:vertAlign w:val="subscript"/>
        </w:rPr>
        <w:t>m</w:t>
      </w:r>
      <w:r>
        <w:t>}.</w:t>
      </w:r>
    </w:p>
    <w:p w:rsidR="000F6CA6" w:rsidRDefault="000F6CA6" w:rsidP="000F6CA6">
      <w:r>
        <w:t xml:space="preserve">Составные атрибуты отношения A и отношения B обладают одним и тем же именем и определены на одном и том же домене. При этом составной атрибут B является подмножеством составного атрибута AB </w:t>
      </w:r>
    </w:p>
    <w:p w:rsidR="000F6CA6" w:rsidRDefault="000F6CA6" w:rsidP="000F6CA6">
      <w:r>
        <w:t xml:space="preserve">Определение операции деления: </w:t>
      </w:r>
    </w:p>
    <w:p w:rsidR="000F6CA6" w:rsidRDefault="000F6CA6" w:rsidP="000F6CA6">
      <w:r>
        <w:t xml:space="preserve">Результатом операции деления является набор кортежей отношения R, определённого на множестве, которые определены на множестве атрибутов C, равном A-B, которые соответствуют комбинации всех кортежей отношения делителей. </w:t>
      </w:r>
    </w:p>
    <w:p w:rsidR="000F6CA6" w:rsidRDefault="000F6CA6" w:rsidP="000F6CA6">
      <w:r>
        <w:t>C=(A+B) - b</w:t>
      </w:r>
    </w:p>
    <w:p w:rsidR="000F6CA6" w:rsidRDefault="000F6CA6" w:rsidP="000F6CA6">
      <w:r>
        <w:t>Результирующее отношение состоит из унарных кортежей, включающих значение первого атрибута кортежей первого операнда таких, что множество значений второго атрибута при фиксированном значении первого включает множество значений второго операнда.</w:t>
      </w:r>
    </w:p>
    <w:p w:rsidR="000F6CA6" w:rsidRDefault="000F6CA6" w:rsidP="000F6CA6">
      <w:r>
        <w:t>Операцию деления можно представить через другие операции</w:t>
      </w:r>
    </w:p>
    <w:p w:rsidR="000F6CA6" w:rsidRDefault="000F6CA6" w:rsidP="000F6CA6">
      <w:r>
        <w:t>1)</w:t>
      </w:r>
      <w:r>
        <w:tab/>
        <w:t>Проекция (T1 &lt;- Пс(R)</w:t>
      </w:r>
    </w:p>
    <w:p w:rsidR="000F6CA6" w:rsidRDefault="000F6CA6" w:rsidP="000F6CA6">
      <w:r>
        <w:t>2)</w:t>
      </w:r>
      <w:r>
        <w:tab/>
        <w:t>Непонятная хрень, которую Гусарова не может назвать (T2 &lt;- Пс((S*T1) -R)</w:t>
      </w:r>
    </w:p>
    <w:p w:rsidR="000F6CA6" w:rsidRDefault="000F6CA6" w:rsidP="000F6CA6">
      <w:r>
        <w:t>3)</w:t>
      </w:r>
      <w:r>
        <w:tab/>
        <w:t>Разность T3 &lt;- T1-T2</w:t>
      </w:r>
    </w:p>
    <w:p w:rsidR="000F6CA6" w:rsidRDefault="000F6CA6" w:rsidP="000F6CA6">
      <w:r>
        <w:t xml:space="preserve">8 операторов Кодда, которые мы рассмотрели, не представляют минимального набора операторов, фактически имеются пять первичных (примитивных) операция. Это выборка, проекция, произведение, объединение </w:t>
      </w:r>
      <w:r>
        <w:lastRenderedPageBreak/>
        <w:t xml:space="preserve">и вычитание. Остальные операции из набора Кодда (соединение, пересечение, деление) можно определить через пять примитивных. Например, естественное соединение – это проекция выборки соединения. </w:t>
      </w:r>
    </w:p>
    <w:p w:rsidR="000F6CA6" w:rsidRDefault="000F6CA6" w:rsidP="000F6CA6">
      <w:r>
        <w:t>Однако в силу популярности последних операций имеет смысл обеспечить их непосредственную поддержку, то есть рассматривать их как самостоятельные операции. Тем не менее постоянно предлагаются новые операция в рамках SQL и постоянно делаются замены.</w:t>
      </w:r>
    </w:p>
    <w:p w:rsidR="000F6CA6" w:rsidRDefault="000F6CA6" w:rsidP="000F6CA6">
      <w:r>
        <w:t>Вычислительные методы реляционной алгебры.</w:t>
      </w:r>
    </w:p>
    <w:p w:rsidR="000F6CA6" w:rsidRDefault="000F6CA6" w:rsidP="000F6CA6">
      <w:r>
        <w:t>Введение любой алгебры, в том числе реляционной, предполагает не просто содержательное применение отдельных операций, но и возможность составления и решения соответствующих уравнений.</w:t>
      </w:r>
    </w:p>
    <w:p w:rsidR="000F6CA6" w:rsidRDefault="000F6CA6" w:rsidP="000F6CA6">
      <w:r>
        <w:t xml:space="preserve">Иначе говоря, каждую таблицу можем записать в виде функциональной зависимости, а всю базу в виде системы функциональных зависимостей. В большинстве такая система не решается, а используются итерационные методы вычислительной математики. </w:t>
      </w:r>
    </w:p>
    <w:p w:rsidR="000F6CA6" w:rsidRDefault="000F6CA6" w:rsidP="000F6CA6">
      <w:r>
        <w:t xml:space="preserve">Кроме непосредственного решения система реляционных уравнений существует путь оптимизации запросов и транзакций, выполняемых в БД. </w:t>
      </w:r>
    </w:p>
    <w:p w:rsidR="000F6CA6" w:rsidRDefault="000F6CA6" w:rsidP="000F6CA6">
      <w:r>
        <w:t>Существуют стратегии преобразования выражений реляционной алгебры, которые позволяют выполнять запросы оптимально, то есть с минимальными затратами времени и вычислительной мощности. Стратегии являются эвристическими.</w:t>
      </w:r>
    </w:p>
    <w:p w:rsidR="000F6CA6" w:rsidRDefault="000F6CA6" w:rsidP="000F6CA6">
      <w:r>
        <w:t>Эвристика – это строго недоказуемое, но в большинстве случаев реализуемое правило.</w:t>
      </w:r>
    </w:p>
    <w:p w:rsidR="000F6CA6" w:rsidRDefault="000F6CA6" w:rsidP="000F6CA6">
      <w:r>
        <w:t>Основное эмпирическое правило – максимально возможное сокращение результирующего набора перед выполнением бинарных операций.</w:t>
      </w:r>
    </w:p>
    <w:p w:rsidR="000F6CA6" w:rsidRDefault="000F6CA6" w:rsidP="000F6CA6">
      <w:r>
        <w:t>Некоторые эвристики, применяемые для обработки запросов.</w:t>
      </w:r>
    </w:p>
    <w:p w:rsidR="000F6CA6" w:rsidRDefault="000F6CA6" w:rsidP="000F6CA6">
      <w:r>
        <w:t>1)</w:t>
      </w:r>
      <w:r>
        <w:tab/>
        <w:t>Выполнение операции выборки на самых ранних этапах обработки</w:t>
      </w:r>
    </w:p>
    <w:p w:rsidR="000F6CA6" w:rsidRDefault="000F6CA6" w:rsidP="000F6CA6">
      <w:r>
        <w:t>2)</w:t>
      </w:r>
      <w:r>
        <w:tab/>
        <w:t xml:space="preserve">Объединение в одну операцию соединения операция декартовое произведение и следующей за ней выборки, предикат который представляет условие соединения. </w:t>
      </w:r>
    </w:p>
    <w:p w:rsidR="000F6CA6" w:rsidRDefault="000F6CA6" w:rsidP="000F6CA6">
      <w:r>
        <w:t>Операция выборки типа тета-соединение и операция декартовое произведение могут быть представлены в виде тета-соединения.</w:t>
      </w:r>
    </w:p>
    <w:p w:rsidR="000F6CA6" w:rsidRDefault="000F6CA6" w:rsidP="000F6CA6">
      <w:r>
        <w:t>3)</w:t>
      </w:r>
      <w:r>
        <w:tab/>
        <w:t>Переупорядочивание бинарных операций таким образом, чтобы операции с наиболее ограничительными выборками выполнялись в первую очередь.</w:t>
      </w:r>
    </w:p>
    <w:p w:rsidR="000F6CA6" w:rsidRDefault="000F6CA6" w:rsidP="000F6CA6">
      <w:r>
        <w:t>4)</w:t>
      </w:r>
      <w:r>
        <w:tab/>
        <w:t xml:space="preserve">Как можно более раннее выполнение операций проекций. </w:t>
      </w:r>
    </w:p>
    <w:p w:rsidR="000F6CA6" w:rsidRDefault="000F6CA6" w:rsidP="000F6CA6">
      <w:r>
        <w:t>5)</w:t>
      </w:r>
      <w:r>
        <w:tab/>
        <w:t xml:space="preserve">Однократное вычисление общих выражений </w:t>
      </w:r>
    </w:p>
    <w:p w:rsidR="000F6CA6" w:rsidRDefault="000F6CA6" w:rsidP="000F6CA6">
      <w:r>
        <w:lastRenderedPageBreak/>
        <w:t>Если одно и тоже выражение встречается в дереве реляционной алгебре несколько раз и результат его вычисления не слишком велик, то можно сохранить этот результат с целью повторного использования. Однако выигрыш получается только в том случае, если размер результирующей таблицы общего выражения помещается в оперативной памяти, либо стоимость его выборки внешней памяти меньше стоимости его повторного вычисления.</w:t>
      </w:r>
    </w:p>
    <w:p w:rsidR="000F6CA6" w:rsidRDefault="000F6CA6" w:rsidP="000F6CA6">
      <w:r>
        <w:t xml:space="preserve">Подход эффективен при работе с view (представление). </w:t>
      </w:r>
    </w:p>
    <w:p w:rsidR="000F6CA6" w:rsidRDefault="000F6CA6" w:rsidP="000F6CA6">
      <w:pPr>
        <w:jc w:val="center"/>
      </w:pPr>
      <w:r>
        <w:t>Обзор основных конструкций языка SQL</w:t>
      </w:r>
    </w:p>
    <w:p w:rsidR="000F6CA6" w:rsidRDefault="000F6CA6" w:rsidP="000F6CA6">
      <w:r>
        <w:t>SQL – непроцедурный язык, построенный на использовании английского языка.</w:t>
      </w:r>
    </w:p>
    <w:p w:rsidR="000F6CA6" w:rsidRDefault="000F6CA6" w:rsidP="000F6CA6">
      <w:r>
        <w:t xml:space="preserve">Оператор SELECT, основной оператор, объединяет три оператора, а именно выборку, проекцию и соединение. При выполнении оператора SELECT создаётся результирующая таблица, содержащая 1 или больше столбцов, 0 и больше строк. </w:t>
      </w:r>
    </w:p>
    <w:p w:rsidR="000F6CA6" w:rsidRDefault="000F6CA6" w:rsidP="000F6CA6">
      <w:r>
        <w:t>В списке выборки SELECT указываются столбцы или вычисляемые поля, которые дальше присутствуют в результирующей таблице.</w:t>
      </w:r>
    </w:p>
    <w:p w:rsidR="000F6CA6" w:rsidRDefault="000F6CA6" w:rsidP="000F6CA6">
      <w:r>
        <w:t xml:space="preserve">В конструкции FROM перечисляются все таблицы и view, доступ к которым необходим для извлечения данных из столбцов, заявленных в списке выборки. </w:t>
      </w:r>
    </w:p>
    <w:p w:rsidR="000F6CA6" w:rsidRDefault="000F6CA6" w:rsidP="000F6CA6">
      <w:r>
        <w:t xml:space="preserve">Конструкция WHERE используется для отбора строк данных, которые помещаются в результирующую таблицу. Отбор осуществляется посредствам проверки заданных условий поиска для каждой из строк указанной таблицы. </w:t>
      </w:r>
    </w:p>
    <w:p w:rsidR="000F6CA6" w:rsidRDefault="000F6CA6" w:rsidP="000F6CA6">
      <w:r>
        <w:t xml:space="preserve">Конструкция ORDER BY упорядочивает строки результирующей таблицы по значению одного или нескольких столбцов.  Место конструкции в конце. </w:t>
      </w:r>
    </w:p>
    <w:p w:rsidR="000F6CA6" w:rsidRDefault="000F6CA6" w:rsidP="000F6CA6">
      <w:r>
        <w:t>Агрегирующие функции:</w:t>
      </w:r>
    </w:p>
    <w:p w:rsidR="000F6CA6" w:rsidRDefault="000F6CA6" w:rsidP="000F6CA6">
      <w:r>
        <w:t>Count, sum, avg, min, max</w:t>
      </w:r>
    </w:p>
    <w:p w:rsidR="000F6CA6" w:rsidRDefault="000F6CA6" w:rsidP="000F6CA6">
      <w:r>
        <w:t>Каждая из которых использует как параметр значение всех элементов указанного столбца и возвращает одно.</w:t>
      </w:r>
    </w:p>
    <w:p w:rsidR="000F6CA6" w:rsidRDefault="000F6CA6" w:rsidP="000F6CA6">
      <w:r>
        <w:t xml:space="preserve">В одной конструкции SELECT не допускается смешивать и агрегирующие функции, и имена столбцов за исключением конструкции GROUP BY. </w:t>
      </w:r>
    </w:p>
    <w:p w:rsidR="000F6CA6" w:rsidRDefault="000F6CA6" w:rsidP="000F6CA6">
      <w:r>
        <w:t>В конструкции GROUP BY строки, которые имеют одно и то же значение в одном или нескольких столбцах объединяются и рассматриваются как исходная информация для агрегирующих функций. В этом случае агрегирующие функции вычисляют единственные значения для каждой группы.</w:t>
      </w:r>
    </w:p>
    <w:p w:rsidR="000F6CA6" w:rsidRDefault="000F6CA6" w:rsidP="000F6CA6">
      <w:r>
        <w:t xml:space="preserve">Конструкция HAVING применительна к группам, выполняет те же функции, что и конструкции WHERE в строках, однако в отличие от WHERE в конструкциях HAVING могут использоваться агрегирующие функции </w:t>
      </w:r>
    </w:p>
    <w:p w:rsidR="000F6CA6" w:rsidRDefault="000F6CA6" w:rsidP="000F6CA6">
      <w:r>
        <w:t xml:space="preserve">Подзапросы – завершённый оператор SELECT, встроенный в тело другого запроса. Вложенный запрос может помещаться в конструкции WHERE или </w:t>
      </w:r>
      <w:r>
        <w:lastRenderedPageBreak/>
        <w:t>HAVING внешнего SELECT. Конструкция является рекурсивной. Концептуально в результате выполнения подзапроса создаётся временная таблица, содержимое которой доступно внешнему SELECT.</w:t>
      </w:r>
    </w:p>
    <w:p w:rsidR="000F6CA6" w:rsidRDefault="000F6CA6" w:rsidP="000F6CA6">
      <w:r>
        <w:t xml:space="preserve">Имеются три типа подзапросов: </w:t>
      </w:r>
    </w:p>
    <w:p w:rsidR="000F6CA6" w:rsidRDefault="000F6CA6" w:rsidP="000F6CA6">
      <w:r>
        <w:t>•</w:t>
      </w:r>
      <w:r>
        <w:tab/>
        <w:t>Скалярные - возвращает таблицу в виде одной строки и одного столбца.</w:t>
      </w:r>
    </w:p>
    <w:p w:rsidR="000F6CA6" w:rsidRDefault="000F6CA6" w:rsidP="000F6CA6">
      <w:r>
        <w:t>•</w:t>
      </w:r>
      <w:r>
        <w:tab/>
        <w:t>Строковые – несколько столбцов и одну строку *чаще всего в предикатах*</w:t>
      </w:r>
    </w:p>
    <w:p w:rsidR="000F6CA6" w:rsidRDefault="000F6CA6" w:rsidP="000F6CA6">
      <w:r>
        <w:t>•</w:t>
      </w:r>
      <w:r>
        <w:tab/>
        <w:t xml:space="preserve">Табличные – возвращает несколько столбцов и несколько строк. *Можно использовать в качестве операнда для предиката in* </w:t>
      </w:r>
    </w:p>
    <w:p w:rsidR="000F6CA6" w:rsidRDefault="000F6CA6" w:rsidP="000F6CA6">
      <w:r>
        <w:t xml:space="preserve">Если столбцы результирующей таблицы выбираются из нескольких таблиц, то для последней нужно использовать операция соединения. Имена таблиц через FROM, столбцы в конструкции WHERE. </w:t>
      </w:r>
    </w:p>
    <w:p w:rsidR="000F6CA6" w:rsidRDefault="000F6CA6" w:rsidP="000F6CA6">
      <w:r>
        <w:t xml:space="preserve">Помимо языка SQL, существуют операторы языка DATA DEFINITION LANGUAGE, которые позволяются создавать, удалять, модифицировать таблицы. </w:t>
      </w:r>
    </w:p>
    <w:p w:rsidR="000F6CA6" w:rsidRDefault="000F6CA6" w:rsidP="000F6CA6">
      <w:pPr>
        <w:jc w:val="center"/>
      </w:pPr>
      <w:r>
        <w:t>Обзор процедурных расширений языка SQL</w:t>
      </w:r>
    </w:p>
    <w:p w:rsidR="000F6CA6" w:rsidRDefault="000F6CA6" w:rsidP="000F6CA6">
      <w:r>
        <w:t>Уточним терминологию:</w:t>
      </w:r>
    </w:p>
    <w:p w:rsidR="000F6CA6" w:rsidRDefault="000F6CA6" w:rsidP="000F6CA6">
      <w:r>
        <w:t>Внутренний язык СУБД для работы с данными состоит из двух частей:</w:t>
      </w:r>
    </w:p>
    <w:p w:rsidR="000F6CA6" w:rsidRDefault="000F6CA6" w:rsidP="000F6CA6">
      <w:r>
        <w:t>1)</w:t>
      </w:r>
      <w:r>
        <w:tab/>
        <w:t xml:space="preserve">Язык определения данных DDL для определения схемы базы данных. </w:t>
      </w:r>
    </w:p>
    <w:p w:rsidR="000F6CA6" w:rsidRDefault="000F6CA6" w:rsidP="000F6CA6">
      <w:r>
        <w:t>2)</w:t>
      </w:r>
      <w:r>
        <w:tab/>
        <w:t xml:space="preserve">Язык манипулирования данных DML для управления данным, находящимися в базе. В том числе вставки в базу, модификация хранимых сведений, извлечение и удаление сведений. Языки DML имеют разные базовые конструкции. </w:t>
      </w:r>
    </w:p>
    <w:p w:rsidR="000F6CA6" w:rsidRDefault="000F6CA6" w:rsidP="000F6CA6">
      <w:r>
        <w:t>Процедурные и не процедурные.</w:t>
      </w:r>
    </w:p>
    <w:p w:rsidR="000F6CA6" w:rsidRDefault="000F6CA6" w:rsidP="000F6CA6">
      <w:r>
        <w:t>Процедурные позволяются указать, как именно получить результат оператора языка. Обычно операторы DML встраиваются в программу на языке высокого уровня, которая содержит конструкции для обеспечения циклической обработки и перехода к другим участкам кода. Такие языки употребляются в сетевых и иерархических СУБД.</w:t>
      </w:r>
    </w:p>
    <w:p w:rsidR="000F6CA6" w:rsidRDefault="000F6CA6" w:rsidP="000F6CA6">
      <w:r>
        <w:t>Непроцедурные описывают только то, какой именно результат будет получен. Такой подход освобождает пользователя от необходимости знать подробности внутренней реализации структуры данных и особенности конкретных алгоритмов извлечения и преобразования данных.</w:t>
      </w:r>
    </w:p>
    <w:p w:rsidR="000F6CA6" w:rsidRDefault="000F6CA6" w:rsidP="000F6CA6">
      <w:r>
        <w:t xml:space="preserve">Часть непроцедурного языка DML, которая отвечает за извлечение данных, называется языком запросов.  То есть термин запрос обозначает оператор извлечения данных, выраженный с помощью языка запроса. </w:t>
      </w:r>
    </w:p>
    <w:p w:rsidR="00AB4C83" w:rsidRPr="000F6CA6" w:rsidRDefault="000F6CA6" w:rsidP="000F6CA6">
      <w:r>
        <w:lastRenderedPageBreak/>
        <w:t>Чистый SQL является непроцедурным языком, но часто требуется добавить к нему некоторые возможности процедурных расширений.</w:t>
      </w:r>
    </w:p>
    <w:sectPr w:rsidR="00AB4C83" w:rsidRPr="000F6CA6" w:rsidSect="006C65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FCFAD4B0-3311-4ADC-ABCA-C327054C71DA}"/>
    <w:embedBold r:id="rId2" w:fontKey="{8E95DFF2-03F6-4AB3-93F1-D9D6A7A686C7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3" w:fontKey="{5F80F7DA-985E-4823-BBCB-99DDEEFEA445}"/>
    <w:embedBold r:id="rId4" w:fontKey="{4086C6B2-9B35-4090-9E63-1D1429093D2A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5" w:fontKey="{BD9246BC-1CCE-4531-8BAB-C9CD85D4CC11}"/>
    <w:embedBold r:id="rId6" w:fontKey="{2264CB34-0559-47BC-A7A3-DDC586A85868}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  <w:embedRegular r:id="rId7" w:fontKey="{0CE4FDF3-4CC5-4E3B-BBA1-55247141FE58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8" w:fontKey="{B6BFF328-822A-408D-8584-7AB147C072B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152DD9"/>
    <w:multiLevelType w:val="multilevel"/>
    <w:tmpl w:val="0419001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lvlText w:val="%1.%2."/>
      <w:lvlJc w:val="left"/>
      <w:pPr>
        <w:ind w:left="1861" w:hanging="432"/>
      </w:pPr>
    </w:lvl>
    <w:lvl w:ilvl="2">
      <w:start w:val="1"/>
      <w:numFmt w:val="decimal"/>
      <w:lvlText w:val="%1.%2.%3."/>
      <w:lvlJc w:val="left"/>
      <w:pPr>
        <w:ind w:left="2293" w:hanging="504"/>
      </w:pPr>
    </w:lvl>
    <w:lvl w:ilvl="3">
      <w:start w:val="1"/>
      <w:numFmt w:val="decimal"/>
      <w:lvlText w:val="%1.%2.%3.%4."/>
      <w:lvlJc w:val="left"/>
      <w:pPr>
        <w:ind w:left="2797" w:hanging="648"/>
      </w:pPr>
    </w:lvl>
    <w:lvl w:ilvl="4">
      <w:start w:val="1"/>
      <w:numFmt w:val="decimal"/>
      <w:lvlText w:val="%1.%2.%3.%4.%5."/>
      <w:lvlJc w:val="left"/>
      <w:pPr>
        <w:ind w:left="3301" w:hanging="792"/>
      </w:pPr>
    </w:lvl>
    <w:lvl w:ilvl="5">
      <w:start w:val="1"/>
      <w:numFmt w:val="decimal"/>
      <w:lvlText w:val="%1.%2.%3.%4.%5.%6."/>
      <w:lvlJc w:val="left"/>
      <w:pPr>
        <w:ind w:left="3805" w:hanging="936"/>
      </w:pPr>
    </w:lvl>
    <w:lvl w:ilvl="6">
      <w:start w:val="1"/>
      <w:numFmt w:val="decimal"/>
      <w:lvlText w:val="%1.%2.%3.%4.%5.%6.%7."/>
      <w:lvlJc w:val="left"/>
      <w:pPr>
        <w:ind w:left="4309" w:hanging="1080"/>
      </w:pPr>
    </w:lvl>
    <w:lvl w:ilvl="7">
      <w:start w:val="1"/>
      <w:numFmt w:val="decimal"/>
      <w:lvlText w:val="%1.%2.%3.%4.%5.%6.%7.%8."/>
      <w:lvlJc w:val="left"/>
      <w:pPr>
        <w:ind w:left="4813" w:hanging="1224"/>
      </w:pPr>
    </w:lvl>
    <w:lvl w:ilvl="8">
      <w:start w:val="1"/>
      <w:numFmt w:val="decimal"/>
      <w:lvlText w:val="%1.%2.%3.%4.%5.%6.%7.%8.%9."/>
      <w:lvlJc w:val="left"/>
      <w:pPr>
        <w:ind w:left="5389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B5"/>
    <w:rsid w:val="00007CCF"/>
    <w:rsid w:val="000B35ED"/>
    <w:rsid w:val="000C5C67"/>
    <w:rsid w:val="000C7B14"/>
    <w:rsid w:val="000F6CA6"/>
    <w:rsid w:val="00104DAE"/>
    <w:rsid w:val="00116E66"/>
    <w:rsid w:val="00147BB8"/>
    <w:rsid w:val="00230F95"/>
    <w:rsid w:val="00301F32"/>
    <w:rsid w:val="00344557"/>
    <w:rsid w:val="003571A9"/>
    <w:rsid w:val="003D2BEC"/>
    <w:rsid w:val="00412A24"/>
    <w:rsid w:val="00494914"/>
    <w:rsid w:val="004A08F1"/>
    <w:rsid w:val="004A47E2"/>
    <w:rsid w:val="00546604"/>
    <w:rsid w:val="00660841"/>
    <w:rsid w:val="006C65DE"/>
    <w:rsid w:val="007142E7"/>
    <w:rsid w:val="007766EE"/>
    <w:rsid w:val="007D1EB0"/>
    <w:rsid w:val="008D3C0D"/>
    <w:rsid w:val="00930251"/>
    <w:rsid w:val="00972A69"/>
    <w:rsid w:val="009A40D4"/>
    <w:rsid w:val="009D457C"/>
    <w:rsid w:val="009E7392"/>
    <w:rsid w:val="00A24625"/>
    <w:rsid w:val="00A26DA7"/>
    <w:rsid w:val="00AB3ADB"/>
    <w:rsid w:val="00AB4C83"/>
    <w:rsid w:val="00B54CCE"/>
    <w:rsid w:val="00B56BB5"/>
    <w:rsid w:val="00C8582D"/>
    <w:rsid w:val="00CB4AEF"/>
    <w:rsid w:val="00CC3BD5"/>
    <w:rsid w:val="00D74DC8"/>
    <w:rsid w:val="00DE3DC0"/>
    <w:rsid w:val="00E7049D"/>
    <w:rsid w:val="00E870B5"/>
    <w:rsid w:val="00EE6D75"/>
    <w:rsid w:val="00F01FBA"/>
    <w:rsid w:val="00F366AF"/>
    <w:rsid w:val="00F621F1"/>
    <w:rsid w:val="00F670F3"/>
    <w:rsid w:val="00FE1563"/>
    <w:rsid w:val="00FF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93AAE9-FCEE-47ED-84C7-4CE13C397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65DE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C65D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8582D"/>
    <w:pPr>
      <w:ind w:left="720"/>
    </w:pPr>
  </w:style>
  <w:style w:type="character" w:styleId="a5">
    <w:name w:val="annotation reference"/>
    <w:basedOn w:val="a0"/>
    <w:uiPriority w:val="99"/>
    <w:semiHidden/>
    <w:unhideWhenUsed/>
    <w:rsid w:val="003571A9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571A9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571A9"/>
    <w:rPr>
      <w:rFonts w:ascii="Ubuntu Light" w:hAnsi="Ubuntu Light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571A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571A9"/>
    <w:rPr>
      <w:rFonts w:ascii="Ubuntu Light" w:hAnsi="Ubuntu Light"/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571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571A9"/>
    <w:rPr>
      <w:rFonts w:ascii="Segoe UI" w:hAnsi="Segoe UI" w:cs="Segoe UI"/>
      <w:sz w:val="18"/>
      <w:szCs w:val="18"/>
    </w:rPr>
  </w:style>
  <w:style w:type="paragraph" w:styleId="ac">
    <w:name w:val="No Spacing"/>
    <w:uiPriority w:val="1"/>
    <w:qFormat/>
    <w:rsid w:val="000F6CA6"/>
    <w:pPr>
      <w:spacing w:after="0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63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B2AF2-14C9-486D-BF8B-C33A97D62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1206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8065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38</cp:revision>
  <dcterms:created xsi:type="dcterms:W3CDTF">2013-03-31T11:04:00Z</dcterms:created>
  <dcterms:modified xsi:type="dcterms:W3CDTF">2013-05-23T18:13:00Z</dcterms:modified>
</cp:coreProperties>
</file>