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outlineLvl w:val="4"/>
        <w:rPr>
          <w:rFonts w:eastAsia="Times New Roman" w:cs="Arial"/>
          <w:b/>
          <w:bCs/>
          <w:color w:val="000000"/>
          <w:sz w:val="21"/>
          <w:szCs w:val="21"/>
          <w:lang w:eastAsia="ru-RU"/>
        </w:rPr>
      </w:pPr>
      <w:bookmarkStart w:id="0" w:name="_GoBack"/>
      <w:bookmarkEnd w:id="0"/>
      <w:r w:rsidRPr="00315372">
        <w:rPr>
          <w:rFonts w:eastAsia="Times New Roman" w:cs="Arial"/>
          <w:b/>
          <w:bCs/>
          <w:color w:val="000000"/>
          <w:sz w:val="21"/>
          <w:szCs w:val="21"/>
          <w:lang w:eastAsia="ru-RU"/>
        </w:rPr>
        <w:t>Необходимость в защите информации от постороннего вмешательства и наблюдения давно осознана, разработаны и продолжают разрабатываться соответствующие технологии. Однако увлечение отдельными решениями из области информационной безопасности заслоняет сохраняющуюся фундаментальную проблему, а именно достаточность и эффективность систем защиты с точки зрения пользователя. Мерилом потребительских качеств подобных систем может служить соотношение «стоимость/эффективность», т.е., в конечном счете, баланс между возможным ущербом от несанкционированных действий и размером вложений, которые необходимо потратить для обеспечения защищенности информационных ресурсов.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Инвестиции в разработку проектов защиты объекта, закупку необходимых элементов безопасности и эксплуатацию систем защиты для владельца информации есть ни что иное, как материализованный экономический ущерб. Идя на эти траты, пользователь надеется избежать большего ущерба, связанного с возможным нарушением конфиденциальности. Возникает дилемма: внести плату (частично реализовав ущерб) за возможность уклонения с долей вероятности или допустить возможность ущерба в полной мере, не тратя ничего. Разумное решение состоит в определении оптимальных вложений в системы защиты, обеспечивающих минимальные финансовые потери владельца информации при несанкционированных действиях с нею.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Перед пользователем стоит задача создания оптимальной, с экономической точки зрения, системы защиты информации. Эта задача не так характерна для государственных организаций, однако весьма актуальна для хозяйственно самостоятельных субъектов, ориентированных на деятельность в рыночных условиях.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Наиболее надежными системами защиты информации (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) являются те, в которых комплексно реализованы все возможные и доступные меры — морально-этические, законодательные, организационные, экономические и технические. Однако комплексные решения очень дороги и могут быть реализованы далеко не всегда. Кроме того, ущерб от утраты защищаемой информации или от разного рода несанкционированных действий с ней может быть гораздо меньше стоимости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. Поэтому уровень финансовых средств, выделяемых на создание и эксплуатацию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, должен быть сбалансированным и соответствовать масштабу угроз. Если стоимость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по сравнению с предполагаемым ущербом мала, то основным фактором риска собственника являются экономические потери от несанкционированных действий с принадлежащей ему информацией. В противоположной ситуации основные потери связаны с чрезмерно высокой стоимостью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. Необходимо при этом отметить, что затраты на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носят детерминированный характер, поскольку они уже материализованы в конкретные меры, способы и средства защиты, а вот ущерб, который может быть нанесен при несанкционированных действиях, — величина случайная.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Такой качественный анализ позволяет предполагать, что существует область экономически оптимальных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, обеспечивающих наименьший риск собственника информации. В качестве меры риска понимаются ожидаемые суммарные потери в процессе защиты информации в течение определенного периода времени. Проведенное автором исследование, основанное на количественном моделировании риска, подтвердило это предположение, обеспечив оценку параметров экономически оптимальных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Моделирование риска собственника информации при создании и эксплуатации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осуществлялось на основе функциональных зависимостей между риском R, стоимостью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S, вероятностью преодоления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и нанесения ущерба собственнику p и размером возникающего при этом ущерба U.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Не останавливаясь на конкретных моделях, отметим, что принципиально возможны три случая (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6B41254" wp14:editId="152FCF93">
            <wp:extent cx="47625" cy="103505"/>
            <wp:effectExtent l="0" t="0" r="9525" b="0"/>
            <wp:docPr id="24" name="Рисунок 24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663AF093" wp14:editId="7E2C1DC0">
            <wp:extent cx="47625" cy="103505"/>
            <wp:effectExtent l="0" t="0" r="9525" b="0"/>
            <wp:docPr id="23" name="Рисунок 23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s&lt;</w:t>
      </w:r>
      <w:proofErr w:type="gram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0, 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7D7E5398" wp14:editId="7259F05E">
            <wp:extent cx="47625" cy="103505"/>
            <wp:effectExtent l="0" t="0" r="9525" b="0"/>
            <wp:docPr id="22" name="Рисунок 22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7F67339D" wp14:editId="35341CC6">
            <wp:extent cx="47625" cy="103505"/>
            <wp:effectExtent l="0" t="0" r="9525" b="0"/>
            <wp:docPr id="21" name="Рисунок 21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s=0 и 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B40B2D2" wp14:editId="6C18E26D">
            <wp:extent cx="47625" cy="103505"/>
            <wp:effectExtent l="0" t="0" r="9525" b="0"/>
            <wp:docPr id="20" name="Рисунок 20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1B35C06" wp14:editId="28DDFF5D">
            <wp:extent cx="47625" cy="103505"/>
            <wp:effectExtent l="0" t="0" r="9525" b="0"/>
            <wp:docPr id="19" name="Рисунок 19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s&gt;0), которые во многом предопределяют облик оптимальных решений и соответствующих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, их реализующих.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 wp14:anchorId="0C900225" wp14:editId="0BAEF806">
            <wp:simplePos x="0" y="0"/>
            <wp:positionH relativeFrom="column">
              <wp:posOffset>3067077</wp:posOffset>
            </wp:positionH>
            <wp:positionV relativeFrom="paragraph">
              <wp:posOffset>64190</wp:posOffset>
            </wp:positionV>
            <wp:extent cx="3713480" cy="1645920"/>
            <wp:effectExtent l="0" t="0" r="1270" b="0"/>
            <wp:wrapSquare wrapText="bothSides"/>
            <wp:docPr id="18" name="Рисунок 18" descr="http://www.osp.ru/data/721/532/1234/03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p.ru/data/721/532/1234/034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Типичная зависимость уровня риска от стоимости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, полученная при условии того, что вероятность нанесения ущерба p уменьшается с ростом стоимости системы S (т.е. соответствующая производная отрицательна, 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" cy="103505"/>
            <wp:effectExtent l="0" t="0" r="9525" b="0"/>
            <wp:docPr id="15" name="Рисунок 15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" cy="103505"/>
            <wp:effectExtent l="0" t="0" r="9525" b="0"/>
            <wp:docPr id="14" name="Рисунок 14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s&lt;0) приведена на рис. 1. Ее анализ показывает, что применение даже недорогих способов и средств защиты информации резко снижает суммарные потери собственника. Таким образом, вложение средств в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уже в сравнительно небольших размерах является очень эффективным. При некоторой стоимости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риск имеет наименьшее значение. Эта стоимость является оптимальной. Дальнейший, сверх оптимального значения, рост затрат на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будет вести к увеличению экономических потерь собственника информации. Его выигрыш в повышении надежности системы защиты и соответствующем снижении вероятности ущерба от несанкционированных действий будет нивелироваться и обесцениваться чрезвычайно высокой стоимостью самой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. Поэтому наилучшей стратегией собственника информации будет, очевидно, использование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, обеспечивающих минимум риска. Эффективность такого решения подтверждается результатами численного моделирования, в соответствии с которыми использование экономически оптимальных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приводит к снижению суммарных ожидаемых потерь примерно на порядок по сравнению с базовыми решениями.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lastRenderedPageBreak/>
        <w:t xml:space="preserve">Чем больше оценка размера вероятного ущерба, тем выше и оптимальная стоимость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, однако эта зависимость достаточно гладкая, особенно в диапазоне больших значений ожидаемого ущерба. Следовательно, даже если ценность защищаемой информации возросла, то это отнюдь не означает необходимости пропорционального наращивания технических возможностей и соответствующего удорожания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Результаты численного моделирования подтвердили, что экономически оптимальная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не является самой безопасной. Более того, вероятность ущерба от несанкционированных действий при реализации такой системы может превышать в несколько раз минимально возможные значения показателей безопасности защиты информации. Поэтому применение изложенного подхода ограничено областью экономической целесообразности. В случаях, когда доминирующим требованием является обеспечение абсолютной безопасности информации, реализация концепции экономически оптимальной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не применима. Это относится, например, к сведениям, составляющим государственную тайну. Тем не менее, оптимальные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обеспечивают адаптацию требований безопасности к размеру возможного ущерба. На рис. 2 приведена зависимость вероятности несанкционированных действий с защищаемой информацией при оптимальной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от величины ущерба.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59264" behindDoc="0" locked="0" layoutInCell="1" allowOverlap="1" wp14:anchorId="17B2BE83" wp14:editId="3F435FDD">
            <wp:simplePos x="0" y="0"/>
            <wp:positionH relativeFrom="column">
              <wp:posOffset>3107055</wp:posOffset>
            </wp:positionH>
            <wp:positionV relativeFrom="paragraph">
              <wp:posOffset>51159</wp:posOffset>
            </wp:positionV>
            <wp:extent cx="3713480" cy="1542415"/>
            <wp:effectExtent l="0" t="0" r="1270" b="635"/>
            <wp:wrapSquare wrapText="bothSides"/>
            <wp:docPr id="13" name="Рисунок 13" descr="http://www.osp.ru/data/727/532/1234/03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sp.ru/data/727/532/1234/034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Изложенные результаты базируются на вполне логичном предположении о том, что более высокий уровень безопасности достигается за счет увеличения стоимости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. Для придания завершенности, рассмотрим и два других случая.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b/>
          <w:bCs/>
          <w:color w:val="000000"/>
          <w:sz w:val="21"/>
          <w:szCs w:val="21"/>
          <w:lang w:eastAsia="ru-RU"/>
        </w:rPr>
        <w:t>1.</w:t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 Уровень универсальной обобщенной характеристики безопасности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— вероятности нанесения ущерба не зависит от стоимости системы защиты (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467A6D0" wp14:editId="577749F6">
            <wp:extent cx="47625" cy="103505"/>
            <wp:effectExtent l="0" t="0" r="9525" b="0"/>
            <wp:docPr id="12" name="Рисунок 12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65D4F64" wp14:editId="14BB6DD2">
            <wp:extent cx="47625" cy="103505"/>
            <wp:effectExtent l="0" t="0" r="9525" b="0"/>
            <wp:docPr id="11" name="Рисунок 11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s=0). К сожалению, такой случай правдоподобен. Например, если организация-подрядчик, осуществляющая проектирование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, предлагает своему заказчику более дорогое решение, хотя такой же уровень безопасности может быть достигнут и за меньшую плату. Оказывается, что такое недобросовестное решение приводит к зависимости риска владельца защищаемой информации от стоимости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, показанной на рис. 3, где р — вероятность нанесения ущерба, а стрелкой показано направление изменения риска при увеличении этой вероятности. Подобная зависимость технических характеристик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от ее стоимости может реализовываться и в случае монополизма поставщика, инфляционных процессах, недобросовестной конкуренции и т.д.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60288" behindDoc="0" locked="0" layoutInCell="1" allowOverlap="1" wp14:anchorId="4A1C655B" wp14:editId="3E692582">
            <wp:simplePos x="0" y="0"/>
            <wp:positionH relativeFrom="column">
              <wp:posOffset>3067298</wp:posOffset>
            </wp:positionH>
            <wp:positionV relativeFrom="paragraph">
              <wp:posOffset>2816</wp:posOffset>
            </wp:positionV>
            <wp:extent cx="3713480" cy="1614170"/>
            <wp:effectExtent l="0" t="0" r="1270" b="5080"/>
            <wp:wrapSquare wrapText="bothSides"/>
            <wp:docPr id="10" name="Рисунок 10" descr="http://www.osp.ru/data/725/532/1234/034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osp.ru/data/725/532/1234/034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Если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фактически обладает высокими характеристиками безопасности, то для снижения своего риска владельцу информационного ресурса необходимо добиваться снижения стоимости системы. Если же изначально характеристики безопасности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неудовлетворительны, то единственно разумным решением является отказ от нее.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b/>
          <w:bCs/>
          <w:color w:val="000000"/>
          <w:sz w:val="21"/>
          <w:szCs w:val="21"/>
          <w:lang w:eastAsia="ru-RU"/>
        </w:rPr>
        <w:t>2.</w:t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 Уровень универсальной характеристики безопасности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имеет тенденцию в некотором ценовом диапазоне к снижению с ростом ее стоимости (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4B5A83B" wp14:editId="4803807A">
            <wp:extent cx="47625" cy="103505"/>
            <wp:effectExtent l="0" t="0" r="9525" b="0"/>
            <wp:docPr id="7" name="Рисунок 7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964A621" wp14:editId="354629B7">
            <wp:extent cx="47625" cy="103505"/>
            <wp:effectExtent l="0" t="0" r="9525" b="0"/>
            <wp:docPr id="6" name="Рисунок 6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s&gt;0). Такая ситуация также возможна — например, когда элементы защиты содержат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невыявленные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ошибки, а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«совершенствуется» путем наращивания из таких элементов. В этом случае зависимость риска владельца защищаемой информации от стоимости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показана на рис. 4, где для сравнения пунктиром дан риск при 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FBB1045" wp14:editId="266C0926">
            <wp:extent cx="47625" cy="103505"/>
            <wp:effectExtent l="0" t="0" r="9525" b="0"/>
            <wp:docPr id="5" name="Рисунок 5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p/</w:t>
      </w:r>
      <w:r w:rsidRPr="00315372">
        <w:rPr>
          <w:rFonts w:eastAsia="Times New Roman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9A7C7BB" wp14:editId="54A60B01">
            <wp:extent cx="47625" cy="103505"/>
            <wp:effectExtent l="0" t="0" r="9525" b="0"/>
            <wp:docPr id="4" name="Рисунок 4" descr="http://www.osp.ru/data/723/532/1234/03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sp.ru/data/723/532/1234/034_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s&lt;</w:t>
      </w:r>
      <w:proofErr w:type="gram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0. В связи с тем, что общий уровень риска возрастает во всем стоимостном диапазоне, необходимо провести тщательный анализ и поиск оптимального решения.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61312" behindDoc="0" locked="0" layoutInCell="1" allowOverlap="1" wp14:anchorId="7A95CD0A" wp14:editId="5FE7EF05">
            <wp:simplePos x="0" y="0"/>
            <wp:positionH relativeFrom="column">
              <wp:posOffset>3107055</wp:posOffset>
            </wp:positionH>
            <wp:positionV relativeFrom="paragraph">
              <wp:posOffset>45748</wp:posOffset>
            </wp:positionV>
            <wp:extent cx="3713480" cy="1749425"/>
            <wp:effectExtent l="0" t="0" r="1270" b="3175"/>
            <wp:wrapSquare wrapText="bothSides"/>
            <wp:docPr id="3" name="Рисунок 3" descr="http://www.osp.ru/data/731/532/1234/034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sp.ru/data/731/532/1234/034_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Стоимость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можно существенно снизить при использовании страховых инструментов. Эффективность этого метода во многом зависит от точности определения страховой стоимости защищаемых информационных ресурсов, а также степени соответствия тарифной ставки вероятности несанкционированных действий. Реализации страхования информации мешает фундаментальная проблема отсутствия достаточно точных практических методик по определению ее стоимости и обоснованию тарифов. Сколь сложен этот вопрос, можно судить хотя бы по дискуссиям по смежной теме — концепции общей стоимости владения информационной </w:t>
      </w:r>
      <w:r w:rsidRPr="00315372">
        <w:rPr>
          <w:rFonts w:eastAsia="Times New Roman" w:cs="Arial"/>
          <w:color w:val="000000"/>
          <w:sz w:val="21"/>
          <w:szCs w:val="21"/>
          <w:lang w:eastAsia="ru-RU"/>
        </w:rPr>
        <w:lastRenderedPageBreak/>
        <w:t>системой (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TCO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—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total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cost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of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ownership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).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ИТ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-специалисты отмечают множество проблем при практическом использовании данной концепции, хотя в основе информационных систем и лежат вполне материальные вещи, имеющие известную стоимость. Поэтому попытки использования экспертного метода или декларируемого рыночного подхода, основанного на оценке популярности и востребованности информационного ресурса, во многих случаях заведомо неприемлемы. Необходимо приложение дополнительных усилий для разработки практических методик оценки стоимости информации.</w:t>
      </w:r>
    </w:p>
    <w:p w:rsidR="00315372" w:rsidRPr="00315372" w:rsidRDefault="00315372" w:rsidP="00315372">
      <w:pPr>
        <w:shd w:val="clear" w:color="auto" w:fill="FFFFFF"/>
        <w:spacing w:line="240" w:lineRule="auto"/>
        <w:ind w:firstLine="0"/>
        <w:contextualSpacing w:val="0"/>
        <w:rPr>
          <w:rFonts w:eastAsia="Times New Roman" w:cs="Arial"/>
          <w:color w:val="000000"/>
          <w:sz w:val="21"/>
          <w:szCs w:val="21"/>
          <w:lang w:eastAsia="ru-RU"/>
        </w:rPr>
      </w:pPr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В заключение отметим, что оптимальные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наиболее целесообразны для экономически самостоятельных субъектов, которые в своей деятельности вынуждены соблюдать баланс между затратами на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и возможным ущербом. Реализация таких систем защиты информации возможна при тщательном учете всех аспектов, включая количественную оценку безопасности и размера ожидаемых потерь. Оценка экономически оптимальных параметров должна являться основой формирования конкретного технического облика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. К сожалению, сегодня проектирование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обычно осуществляется с ориентацией на произвольно выделяемый бюджет, не имеющий объективного обоснования по системе критериев «стоимость информации — размер возможного ущерба — риски». При этом владелец информационных ресурсов, если не проводит тщательного анализа и не оптимизирует размер выделяемых на </w:t>
      </w:r>
      <w:proofErr w:type="spellStart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>СЗИ</w:t>
      </w:r>
      <w:proofErr w:type="spellEnd"/>
      <w:r w:rsidRPr="00315372">
        <w:rPr>
          <w:rFonts w:eastAsia="Times New Roman" w:cs="Arial"/>
          <w:color w:val="000000"/>
          <w:sz w:val="21"/>
          <w:szCs w:val="21"/>
          <w:lang w:eastAsia="ru-RU"/>
        </w:rPr>
        <w:t xml:space="preserve"> средств, практически всегда оказывается в экономическом проигрыше.</w:t>
      </w:r>
    </w:p>
    <w:p w:rsidR="00344557" w:rsidRPr="00315372" w:rsidRDefault="00344557"/>
    <w:sectPr w:rsidR="00344557" w:rsidRPr="00315372" w:rsidSect="00315372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C6"/>
    <w:rsid w:val="00063ACE"/>
    <w:rsid w:val="00301F32"/>
    <w:rsid w:val="00315372"/>
    <w:rsid w:val="00344557"/>
    <w:rsid w:val="00984CC6"/>
    <w:rsid w:val="0099270E"/>
    <w:rsid w:val="009D426C"/>
    <w:rsid w:val="00D6025A"/>
    <w:rsid w:val="00ED0D1A"/>
    <w:rsid w:val="00F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5334E-9371-45D3-91B3-7FA90514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49"/>
    <w:pPr>
      <w:spacing w:after="0" w:line="300" w:lineRule="auto"/>
      <w:contextualSpacing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5">
    <w:name w:val="heading 5"/>
    <w:basedOn w:val="a"/>
    <w:link w:val="50"/>
    <w:uiPriority w:val="9"/>
    <w:qFormat/>
    <w:rsid w:val="00315372"/>
    <w:pPr>
      <w:spacing w:before="100" w:beforeAutospacing="1" w:after="100" w:afterAutospacing="1" w:line="240" w:lineRule="auto"/>
      <w:ind w:firstLine="0"/>
      <w:contextualSpacing w:val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50">
    <w:name w:val="Заголовок 5 Знак"/>
    <w:basedOn w:val="a1"/>
    <w:link w:val="5"/>
    <w:uiPriority w:val="9"/>
    <w:rsid w:val="003153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1537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315372"/>
  </w:style>
  <w:style w:type="paragraph" w:styleId="a5">
    <w:name w:val="List Paragraph"/>
    <w:basedOn w:val="a"/>
    <w:uiPriority w:val="34"/>
    <w:qFormat/>
    <w:rsid w:val="003153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10260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3</cp:revision>
  <dcterms:created xsi:type="dcterms:W3CDTF">2013-10-19T21:43:00Z</dcterms:created>
  <dcterms:modified xsi:type="dcterms:W3CDTF">2013-11-14T19:15:00Z</dcterms:modified>
</cp:coreProperties>
</file>