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74" w:rsidRPr="006C6B74" w:rsidRDefault="006C6B74" w:rsidP="00E2218D">
      <w:pPr>
        <w:pStyle w:val="a0"/>
      </w:pPr>
      <w:r>
        <w:t xml:space="preserve">Очень долго сходится, для </w:t>
      </w:r>
      <w:proofErr w:type="gramStart"/>
      <w:r>
        <w:t xml:space="preserve">вычисления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CC5A62" w:rsidRPr="00BE4D6A">
        <w:rPr>
          <w:rFonts w:eastAsiaTheme="minorEastAsia"/>
        </w:rPr>
        <w:t xml:space="preserve"> </w:t>
      </w:r>
      <w:r>
        <w:t>с</w:t>
      </w:r>
      <w:proofErr w:type="gramEnd"/>
      <w:r>
        <w:t xml:space="preserve"> точностью до </w:t>
      </w:r>
      <m:oMath>
        <m:r>
          <w:rPr>
            <w:rFonts w:ascii="Cambria Math" w:hAnsi="Cambria Math"/>
          </w:rPr>
          <m:t>0.00001</m:t>
        </m:r>
      </m:oMath>
      <w:r w:rsidRPr="006C6B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надо вычислить </w:t>
      </w:r>
      <m:oMath>
        <m:r>
          <w:rPr>
            <w:rFonts w:ascii="Cambria Math" w:eastAsiaTheme="minorEastAsia" w:hAnsi="Cambria Math"/>
          </w:rPr>
          <m:t>100000</m:t>
        </m:r>
      </m:oMath>
      <w:r w:rsidRPr="00104C91">
        <w:rPr>
          <w:rFonts w:eastAsiaTheme="minorEastAsia"/>
        </w:rPr>
        <w:t xml:space="preserve"> </w:t>
      </w:r>
      <w:r>
        <w:rPr>
          <w:rFonts w:eastAsiaTheme="minorEastAsia"/>
        </w:rPr>
        <w:t>членов.</w:t>
      </w:r>
    </w:p>
    <w:p w:rsidR="00E2218D" w:rsidRDefault="00985B46" w:rsidP="00E2218D">
      <w:pPr>
        <w:pStyle w:val="a0"/>
        <w:rPr>
          <w:rFonts w:eastAsiaTheme="minorEastAsia"/>
        </w:rPr>
      </w:pPr>
      <w:r>
        <w:t>Второй способ</w:t>
      </w:r>
      <w:proofErr w:type="gramStart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</m:t>
        </m:r>
      </m:oMath>
      <w:r w:rsidRPr="00985B46">
        <w:rPr>
          <w:rFonts w:eastAsiaTheme="minorEastAsia"/>
        </w:rPr>
        <w:t>.</w:t>
      </w:r>
      <w:proofErr w:type="gramEnd"/>
      <w:r w:rsidRPr="00985B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Почленно интегрируя, </w:t>
      </w:r>
      <w:proofErr w:type="gramStart"/>
      <w:r>
        <w:rPr>
          <w:rFonts w:eastAsiaTheme="minorEastAsia"/>
        </w:rPr>
        <w:t xml:space="preserve">получим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 w:rsidRPr="00985B46">
        <w:rPr>
          <w:rFonts w:eastAsiaTheme="minorEastAsia"/>
        </w:rPr>
        <w:t>.</w:t>
      </w:r>
      <w:proofErr w:type="gramEnd"/>
    </w:p>
    <w:p w:rsidR="004275FC" w:rsidRDefault="004275FC" w:rsidP="00E2218D">
      <w:pPr>
        <w:pStyle w:val="a0"/>
        <w:rPr>
          <w:rFonts w:eastAsiaTheme="minorEastAsia"/>
          <w:lang w:val="en-US"/>
        </w:rPr>
      </w:pPr>
      <w:r w:rsidRPr="004275FC">
        <w:rPr>
          <w:rFonts w:eastAsiaTheme="minorEastAsia"/>
        </w:rPr>
        <w:t xml:space="preserve">6)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atan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Pr="004275FC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Pr="004275F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Ряд сходится на </w:t>
      </w:r>
      <w:proofErr w:type="gramStart"/>
      <w:r>
        <w:rPr>
          <w:rFonts w:eastAsiaTheme="minorEastAsia"/>
        </w:rPr>
        <w:t xml:space="preserve">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 w:rsidRPr="004E427F">
        <w:rPr>
          <w:rFonts w:eastAsiaTheme="minorEastAsia"/>
        </w:rPr>
        <w:t>.</w:t>
      </w:r>
      <w:proofErr w:type="gramEnd"/>
      <w:r w:rsidR="004E427F" w:rsidRPr="004E42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4E427F" w:rsidRPr="004E427F">
        <w:rPr>
          <w:rFonts w:eastAsiaTheme="minorEastAsia"/>
        </w:rPr>
        <w:t xml:space="preserve">. </w:t>
      </w:r>
      <w:proofErr w:type="gramStart"/>
      <w:r w:rsidR="004E427F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x=1</m:t>
        </m:r>
      </m:oMath>
      <w:r w:rsidR="004E427F" w:rsidRPr="004E427F">
        <w:rPr>
          <w:rFonts w:eastAsiaTheme="minorEastAsia"/>
        </w:rPr>
        <w:t>.</w:t>
      </w:r>
      <w:proofErr w:type="gramEnd"/>
      <w:r w:rsidR="004E427F" w:rsidRPr="004E427F">
        <w:rPr>
          <w:rFonts w:eastAsiaTheme="minorEastAsia"/>
        </w:rPr>
        <w:t xml:space="preserve"> </w:t>
      </w:r>
      <w:proofErr w:type="gramStart"/>
      <w:r w:rsidR="004E427F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2n+1</m:t>
            </m:r>
          </m:den>
        </m:f>
      </m:oMath>
      <w:r w:rsidR="004E427F" w:rsidRPr="004E427F">
        <w:rPr>
          <w:rFonts w:eastAsiaTheme="minorEastAsia"/>
        </w:rPr>
        <w:t>.</w:t>
      </w:r>
      <w:proofErr w:type="gramEnd"/>
      <w:r w:rsidR="004E427F" w:rsidRPr="004E427F">
        <w:rPr>
          <w:rFonts w:eastAsiaTheme="minorEastAsia"/>
        </w:rPr>
        <w:t xml:space="preserve"> </w:t>
      </w:r>
      <w:proofErr w:type="gramStart"/>
      <w:r w:rsidR="004E427F"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>π=4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nary>
      </m:oMath>
      <w:r w:rsidR="004E427F">
        <w:rPr>
          <w:rFonts w:eastAsiaTheme="minorEastAsia"/>
          <w:lang w:val="en-US"/>
        </w:rPr>
        <w:t>.</w:t>
      </w:r>
      <w:proofErr w:type="gramEnd"/>
    </w:p>
    <w:p w:rsidR="003A0365" w:rsidRDefault="003A0365" w:rsidP="003A0365">
      <w:pPr>
        <w:pStyle w:val="1"/>
        <w:rPr>
          <w:szCs w:val="28"/>
        </w:rPr>
      </w:pPr>
      <w:r>
        <w:rPr>
          <w:szCs w:val="28"/>
        </w:rPr>
        <w:t>§7.</w:t>
      </w:r>
      <w:r w:rsidRPr="00BA63A9">
        <w:rPr>
          <w:szCs w:val="28"/>
        </w:rPr>
        <w:t xml:space="preserve"> </w:t>
      </w:r>
      <w:r>
        <w:rPr>
          <w:szCs w:val="28"/>
        </w:rPr>
        <w:t>Применение рядов к приближенным вычислениям</w:t>
      </w:r>
    </w:p>
    <w:p w:rsidR="003A0365" w:rsidRDefault="003A0365" w:rsidP="003A0365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Приближенные вычисления функций</w:t>
      </w:r>
    </w:p>
    <w:p w:rsidR="003A0365" w:rsidRDefault="00145DF0" w:rsidP="00E2218D">
      <w:pPr>
        <w:pStyle w:val="a0"/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145DF0">
        <w:rPr>
          <w:rFonts w:eastAsiaTheme="minorEastAsia"/>
        </w:rPr>
        <w:t xml:space="preserve"> </w:t>
      </w:r>
      <w:r>
        <w:rPr>
          <w:rFonts w:eastAsiaTheme="minorEastAsia"/>
        </w:rPr>
        <w:t>бесконечно</w:t>
      </w:r>
      <w:proofErr w:type="gramEnd"/>
      <w:r>
        <w:rPr>
          <w:rFonts w:eastAsiaTheme="minorEastAsia"/>
        </w:rPr>
        <w:t xml:space="preserve"> дифференцируема в окрестности точки </w:t>
      </w:r>
      <m:oMath>
        <m:r>
          <w:rPr>
            <w:rFonts w:ascii="Cambria Math" w:eastAsiaTheme="minorEastAsia" w:hAnsi="Cambria Math"/>
          </w:rPr>
          <m:t>A</m:t>
        </m:r>
      </m:oMath>
      <w:r w:rsidRPr="00145D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ее можно разложить в ряд Тейлора в данной </w:t>
      </w:r>
      <w:proofErr w:type="gramStart"/>
      <w:r>
        <w:rPr>
          <w:rFonts w:eastAsiaTheme="minorEastAsia"/>
        </w:rPr>
        <w:t xml:space="preserve">точке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Pr="00145DF0">
        <w:rPr>
          <w:rFonts w:eastAsiaTheme="minorEastAsia"/>
        </w:rPr>
        <w:t>.</w:t>
      </w:r>
      <w:proofErr w:type="gramEnd"/>
      <w:r w:rsidRPr="00145DF0">
        <w:rPr>
          <w:rFonts w:eastAsiaTheme="minorEastAsia"/>
        </w:rPr>
        <w:t xml:space="preserve"> </w:t>
      </w:r>
      <w:r>
        <w:rPr>
          <w:rFonts w:eastAsiaTheme="minorEastAsia"/>
        </w:rPr>
        <w:t>Очевидно, что для вычисления значения функции с определенной точностью достаточно посчитать частичную сумму данного ряда. При этом погрешность можно оценивать двумя способами:</w:t>
      </w:r>
    </w:p>
    <w:p w:rsidR="00145DF0" w:rsidRPr="00145DF0" w:rsidRDefault="00145DF0" w:rsidP="00E2218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С помощью остаточного члена формулы </w:t>
      </w:r>
      <w:proofErr w:type="gramStart"/>
      <w:r>
        <w:rPr>
          <w:rFonts w:eastAsiaTheme="minorEastAsia"/>
        </w:rPr>
        <w:t xml:space="preserve">Тейлора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145DF0">
        <w:rPr>
          <w:rFonts w:eastAsiaTheme="minorEastAsia"/>
        </w:rPr>
        <w:t>.</w:t>
      </w:r>
      <w:proofErr w:type="gramEnd"/>
    </w:p>
    <w:p w:rsidR="00145DF0" w:rsidRPr="00145DF0" w:rsidRDefault="00145DF0" w:rsidP="00E2218D">
      <w:pPr>
        <w:pStyle w:val="a0"/>
        <w:rPr>
          <w:rFonts w:eastAsiaTheme="minorEastAsia"/>
        </w:rPr>
      </w:pPr>
      <w:r w:rsidRPr="00145DF0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По хвосту </w:t>
      </w:r>
      <w:proofErr w:type="gramStart"/>
      <w:r>
        <w:rPr>
          <w:rFonts w:eastAsiaTheme="minorEastAsia"/>
        </w:rPr>
        <w:t xml:space="preserve">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Pr="00145DF0">
        <w:rPr>
          <w:rFonts w:eastAsiaTheme="minorEastAsia"/>
        </w:rPr>
        <w:t>.</w:t>
      </w:r>
      <w:proofErr w:type="gramEnd"/>
    </w:p>
    <w:p w:rsidR="00145DF0" w:rsidRDefault="00145DF0" w:rsidP="00E2218D">
      <w:pPr>
        <w:pStyle w:val="a0"/>
        <w:rPr>
          <w:rFonts w:eastAsiaTheme="minorEastAsia"/>
        </w:rPr>
      </w:pPr>
      <w:r w:rsidRPr="00145DF0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Вторая оценка удобна для знакочередующихся рядов.</w:t>
      </w:r>
    </w:p>
    <w:p w:rsidR="00AF5A16" w:rsidRDefault="00AF5A16" w:rsidP="00E2218D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>Пример</w:t>
      </w:r>
      <w:proofErr w:type="gramStart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e=1+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 w:rsidRPr="006B034A">
        <w:rPr>
          <w:rFonts w:eastAsiaTheme="minorEastAsia"/>
        </w:rPr>
        <w:t>.</w:t>
      </w:r>
      <w:proofErr w:type="gramEnd"/>
      <w:r w:rsidRPr="006B03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1-0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+…=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+…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+…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6B034A" w:rsidRPr="006B034A">
        <w:rPr>
          <w:rFonts w:eastAsiaTheme="minorEastAsia"/>
        </w:rPr>
        <w:t xml:space="preserve">. </w:t>
      </w:r>
      <w:r w:rsidR="006B034A">
        <w:rPr>
          <w:rFonts w:eastAsiaTheme="minorEastAsia"/>
        </w:rPr>
        <w:t xml:space="preserve">Для </w:t>
      </w:r>
      <w:proofErr w:type="gramStart"/>
      <w:r w:rsidR="006B034A">
        <w:rPr>
          <w:rFonts w:eastAsiaTheme="minorEastAsia"/>
        </w:rPr>
        <w:t xml:space="preserve">вычисления </w:t>
      </w:r>
      <m:oMath>
        <m:r>
          <w:rPr>
            <w:rFonts w:ascii="Cambria Math" w:eastAsiaTheme="minorEastAsia" w:hAnsi="Cambria Math"/>
          </w:rPr>
          <m:t>e</m:t>
        </m:r>
      </m:oMath>
      <w:r w:rsidR="006B034A" w:rsidRPr="006B034A">
        <w:rPr>
          <w:rFonts w:eastAsiaTheme="minorEastAsia"/>
        </w:rPr>
        <w:t xml:space="preserve"> </w:t>
      </w:r>
      <w:r w:rsidR="006B034A">
        <w:rPr>
          <w:rFonts w:eastAsiaTheme="minorEastAsia"/>
        </w:rPr>
        <w:t>с</w:t>
      </w:r>
      <w:proofErr w:type="gramEnd"/>
      <w:r w:rsidR="006B034A">
        <w:rPr>
          <w:rFonts w:eastAsiaTheme="minorEastAsia"/>
        </w:rPr>
        <w:t xml:space="preserve"> точностью до </w:t>
      </w:r>
      <m:oMath>
        <m:r>
          <w:rPr>
            <w:rFonts w:ascii="Cambria Math" w:eastAsiaTheme="minorEastAsia" w:hAnsi="Cambria Math"/>
          </w:rPr>
          <m:t>0.01</m:t>
        </m:r>
      </m:oMath>
      <w:r w:rsidR="006B034A" w:rsidRPr="006B034A">
        <w:rPr>
          <w:rFonts w:eastAsiaTheme="minorEastAsia"/>
        </w:rPr>
        <w:t xml:space="preserve">, </w:t>
      </w:r>
      <w:r w:rsidR="006B034A"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&lt;0.01</m:t>
        </m:r>
      </m:oMath>
      <w:r w:rsidR="006B034A"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n=5</m:t>
        </m:r>
      </m:oMath>
      <w:r w:rsidR="006B034A">
        <w:rPr>
          <w:rFonts w:eastAsiaTheme="minorEastAsia"/>
          <w:lang w:val="en-US"/>
        </w:rPr>
        <w:t>.</w:t>
      </w:r>
    </w:p>
    <w:p w:rsidR="004659D5" w:rsidRDefault="004659D5" w:rsidP="00E2218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Как ускорить сходимость логарифма: рассмотрим разложение в ряд </w:t>
      </w:r>
      <w:proofErr w:type="gramStart"/>
      <w:r>
        <w:rPr>
          <w:rFonts w:eastAsiaTheme="minorEastAsia"/>
        </w:rPr>
        <w:t xml:space="preserve">выражения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</w:rPr>
          <m:t>=2x+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+…2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2n+1</m:t>
            </m:r>
          </m:den>
        </m:f>
      </m:oMath>
      <w:r w:rsidR="00CC5A62" w:rsidRPr="00CC5A62">
        <w:rPr>
          <w:rFonts w:eastAsiaTheme="minorEastAsia"/>
        </w:rPr>
        <w:t>.</w:t>
      </w:r>
      <w:proofErr w:type="gramEnd"/>
      <w:r w:rsidR="00CC5A62" w:rsidRPr="00CC5A62">
        <w:rPr>
          <w:rFonts w:eastAsiaTheme="minorEastAsia"/>
        </w:rPr>
        <w:t xml:space="preserve"> </w:t>
      </w:r>
      <w:proofErr w:type="gramStart"/>
      <w:r w:rsidR="00CC5A62"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1-x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nary>
      </m:oMath>
      <w:r w:rsidR="00CC5A62" w:rsidRPr="00CC5A62">
        <w:rPr>
          <w:rFonts w:eastAsiaTheme="minorEastAsia"/>
        </w:rPr>
        <w:t>.</w:t>
      </w:r>
      <w:proofErr w:type="gramEnd"/>
      <w:r w:rsidR="00CC5A62" w:rsidRPr="00CC5A62">
        <w:rPr>
          <w:rFonts w:eastAsiaTheme="minorEastAsia"/>
        </w:rPr>
        <w:t xml:space="preserve"> </w:t>
      </w:r>
      <w:r w:rsidR="00CC5A62">
        <w:rPr>
          <w:rFonts w:eastAsiaTheme="minorEastAsia"/>
        </w:rPr>
        <w:t xml:space="preserve">Для </w:t>
      </w:r>
      <w:proofErr w:type="gramStart"/>
      <w:r w:rsidR="00CC5A62">
        <w:rPr>
          <w:rFonts w:eastAsiaTheme="minorEastAsia"/>
        </w:rPr>
        <w:t xml:space="preserve">вычисления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BE4D6A" w:rsidRPr="00DE47F4">
        <w:rPr>
          <w:rFonts w:eastAsiaTheme="minorEastAsia"/>
        </w:rPr>
        <w:t xml:space="preserve"> </w:t>
      </w:r>
      <w:r w:rsidR="00BE4D6A">
        <w:rPr>
          <w:rFonts w:eastAsiaTheme="minorEastAsia"/>
        </w:rPr>
        <w:t>поимеем</w:t>
      </w:r>
      <w:proofErr w:type="gramEnd"/>
      <w:r w:rsidR="00BE4D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BE4D6A" w:rsidRPr="00DE47F4">
        <w:rPr>
          <w:rFonts w:eastAsiaTheme="minorEastAsia"/>
        </w:rPr>
        <w:t xml:space="preserve">. </w:t>
      </w:r>
      <w:r w:rsidR="00BE4D6A">
        <w:rPr>
          <w:rFonts w:eastAsiaTheme="minorEastAsia"/>
        </w:rPr>
        <w:t xml:space="preserve">Для достижения </w:t>
      </w:r>
      <w:proofErr w:type="gramStart"/>
      <w:r w:rsidR="00BE4D6A">
        <w:rPr>
          <w:rFonts w:eastAsiaTheme="minorEastAsia"/>
        </w:rPr>
        <w:t xml:space="preserve">точности </w:t>
      </w:r>
      <m:oMath>
        <m:r>
          <w:rPr>
            <w:rFonts w:ascii="Cambria Math" w:hAnsi="Cambria Math"/>
          </w:rPr>
          <m:t>0.00001</m:t>
        </m:r>
      </m:oMath>
      <w:r w:rsidR="00BE4D6A">
        <w:rPr>
          <w:rFonts w:eastAsiaTheme="minorEastAsia"/>
        </w:rPr>
        <w:t xml:space="preserve"> необходимо</w:t>
      </w:r>
      <w:proofErr w:type="gramEnd"/>
      <w:r w:rsidR="00BE4D6A">
        <w:rPr>
          <w:rFonts w:eastAsiaTheme="minorEastAsia"/>
        </w:rPr>
        <w:t xml:space="preserve"> вычислить всего 5 членов.</w:t>
      </w:r>
    </w:p>
    <w:p w:rsidR="00DE47F4" w:rsidRDefault="00DE47F4" w:rsidP="00DE47F4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Приближенные вычисления интегралов</w:t>
      </w:r>
    </w:p>
    <w:p w:rsidR="00DE47F4" w:rsidRDefault="00DE47F4" w:rsidP="00E2218D">
      <w:pPr>
        <w:pStyle w:val="a0"/>
        <w:rPr>
          <w:rFonts w:eastAsiaTheme="minorEastAsia"/>
        </w:rPr>
      </w:pPr>
      <w:r w:rsidRPr="00DE47F4">
        <w:t xml:space="preserve">Пусть </w:t>
      </w:r>
      <w:r>
        <w:t xml:space="preserve">надо </w:t>
      </w:r>
      <w:proofErr w:type="gramStart"/>
      <w:r>
        <w:t xml:space="preserve">найти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=F(x)</m:t>
        </m:r>
      </m:oMath>
      <w:r w:rsidRPr="00DE47F4">
        <w:rPr>
          <w:rFonts w:eastAsiaTheme="minorEastAsia"/>
        </w:rPr>
        <w:t>.</w:t>
      </w:r>
      <w:proofErr w:type="gramEnd"/>
      <w:r w:rsidRPr="00DE4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Изначально </w:t>
      </w:r>
      <w:proofErr w:type="gramStart"/>
      <w:r>
        <w:rPr>
          <w:rFonts w:eastAsiaTheme="minorEastAsia"/>
        </w:rPr>
        <w:t xml:space="preserve">разложим </w:t>
      </w:r>
      <m:oMath>
        <m:r>
          <w:rPr>
            <w:rFonts w:ascii="Cambria Math" w:eastAsiaTheme="minorEastAsia" w:hAnsi="Cambria Math"/>
          </w:rPr>
          <m:t>f(x)</m:t>
        </m:r>
      </m:oMath>
      <w:r w:rsidRPr="00DE47F4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ряд Тейлора, при этом промежуток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a;x</m:t>
            </m:r>
          </m:e>
        </m:d>
      </m:oMath>
      <w:r>
        <w:rPr>
          <w:rFonts w:eastAsiaTheme="minorEastAsia"/>
        </w:rPr>
        <w:t xml:space="preserve"> должен попасть в область его сходимости. Тогда на этом промежутке мы можем его интегрировать, и посчитать частичную сумму проинтегрированного ряда. Для вычисления понадобится:</w:t>
      </w:r>
    </w:p>
    <w:p w:rsidR="00DE47F4" w:rsidRDefault="00DE47F4" w:rsidP="00E2218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</w:t>
      </w:r>
      <w:proofErr w:type="gramStart"/>
      <w:r>
        <w:rPr>
          <w:rFonts w:eastAsiaTheme="minorEastAsia"/>
        </w:rPr>
        <w:t xml:space="preserve">Разложить </w:t>
      </w:r>
      <m:oMath>
        <m:r>
          <w:rPr>
            <w:rFonts w:ascii="Cambria Math" w:eastAsiaTheme="minorEastAsia" w:hAnsi="Cambria Math"/>
          </w:rPr>
          <m:t>f(x)</m:t>
        </m:r>
      </m:oMath>
      <w:r w:rsidRPr="00DE47F4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ряд Тейлора</w:t>
      </w:r>
    </w:p>
    <w:p w:rsidR="00DE47F4" w:rsidRDefault="00DE47F4" w:rsidP="00E2218D">
      <w:pPr>
        <w:pStyle w:val="a0"/>
        <w:rPr>
          <w:rFonts w:eastAsiaTheme="minorEastAsia"/>
        </w:rPr>
      </w:pPr>
      <w:r>
        <w:rPr>
          <w:rFonts w:eastAsiaTheme="minorEastAsia"/>
        </w:rPr>
        <w:t>2) Ограничиться конечным числом членов</w:t>
      </w:r>
      <w:r w:rsidR="00A35B82">
        <w:rPr>
          <w:rFonts w:eastAsiaTheme="minorEastAsia"/>
        </w:rPr>
        <w:t>.</w:t>
      </w:r>
    </w:p>
    <w:p w:rsidR="00A35B82" w:rsidRDefault="00A35B82" w:rsidP="00E2218D">
      <w:pPr>
        <w:pStyle w:val="a0"/>
        <w:rPr>
          <w:rFonts w:eastAsiaTheme="minorEastAsia"/>
        </w:rPr>
      </w:pPr>
      <w:r>
        <w:rPr>
          <w:rFonts w:eastAsiaTheme="minorEastAsia"/>
        </w:rPr>
        <w:t>3) Проинтегрировать почленно, оценить погрешность.</w:t>
      </w:r>
    </w:p>
    <w:p w:rsidR="00A07BBC" w:rsidRDefault="00A07BBC" w:rsidP="00E2218D">
      <w:pPr>
        <w:pStyle w:val="a0"/>
        <w:rPr>
          <w:rFonts w:eastAsiaTheme="minorEastAsia"/>
        </w:rPr>
      </w:pPr>
      <w:r w:rsidRPr="00A07BBC">
        <w:rPr>
          <w:rFonts w:eastAsiaTheme="minorEastAsia"/>
          <w:b/>
        </w:rPr>
        <w:lastRenderedPageBreak/>
        <w:t>Пример</w:t>
      </w:r>
      <w:proofErr w:type="gramStart"/>
      <w:r w:rsidRPr="00A07BBC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six=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5!5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!(2n+1)</m:t>
            </m:r>
          </m:den>
        </m:f>
      </m:oMath>
      <w:r w:rsidRPr="00BD0753">
        <w:rPr>
          <w:rFonts w:eastAsiaTheme="minorEastAsia"/>
        </w:rPr>
        <w:t>.</w:t>
      </w:r>
      <w:proofErr w:type="gramEnd"/>
    </w:p>
    <w:p w:rsidR="00BD0753" w:rsidRDefault="00BD0753" w:rsidP="00BD0753">
      <w:pPr>
        <w:pStyle w:val="1"/>
        <w:rPr>
          <w:szCs w:val="28"/>
        </w:rPr>
      </w:pPr>
      <w:r>
        <w:rPr>
          <w:szCs w:val="28"/>
        </w:rPr>
        <w:t>§8.</w:t>
      </w:r>
      <w:r w:rsidRPr="00BA63A9">
        <w:rPr>
          <w:szCs w:val="28"/>
        </w:rPr>
        <w:t xml:space="preserve"> </w:t>
      </w:r>
      <w:r>
        <w:rPr>
          <w:szCs w:val="28"/>
        </w:rPr>
        <w:t>Ряды с комплексными членами</w:t>
      </w:r>
    </w:p>
    <w:p w:rsidR="00BD0753" w:rsidRDefault="00BD0753" w:rsidP="00BD0753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Числовые ряды</w:t>
      </w:r>
    </w:p>
    <w:p w:rsidR="00BD0753" w:rsidRDefault="00BD0753" w:rsidP="00E2218D">
      <w:pPr>
        <w:pStyle w:val="a0"/>
        <w:rPr>
          <w:rFonts w:eastAsiaTheme="minorEastAsia"/>
        </w:rPr>
      </w:pPr>
      <w:r>
        <w:t xml:space="preserve">Рядом с комплексными членами называется выражение </w:t>
      </w:r>
      <w:proofErr w:type="gramStart"/>
      <w:r>
        <w:t xml:space="preserve">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  <w:r w:rsidRPr="00BD0753">
        <w:rPr>
          <w:rFonts w:eastAsiaTheme="minorEastAsia"/>
        </w:rPr>
        <w:t>,</w:t>
      </w:r>
      <w:proofErr w:type="gramEnd"/>
      <w:r w:rsidRPr="00BD07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D075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Этот ряд сходится, если существует конечный предел частичных </w:t>
      </w:r>
      <w:proofErr w:type="gramStart"/>
      <w:r>
        <w:rPr>
          <w:rFonts w:eastAsiaTheme="minorEastAsia"/>
        </w:rPr>
        <w:t xml:space="preserve">сумм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Pr="00BD0753">
        <w:rPr>
          <w:rFonts w:eastAsiaTheme="minorEastAsia"/>
        </w:rPr>
        <w:t>.</w:t>
      </w:r>
      <w:proofErr w:type="gramEnd"/>
      <w:r w:rsidRPr="00BD0753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+i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F25FBB" w:rsidRPr="00F25FBB">
        <w:rPr>
          <w:rFonts w:eastAsiaTheme="minorEastAsia"/>
        </w:rPr>
        <w:t>.</w:t>
      </w:r>
      <w:proofErr w:type="gramEnd"/>
      <w:r w:rsidR="00F25FBB" w:rsidRPr="00F25FBB">
        <w:rPr>
          <w:rFonts w:eastAsiaTheme="minorEastAsia"/>
        </w:rPr>
        <w:t xml:space="preserve"> </w:t>
      </w:r>
      <w:r w:rsidR="00F25FBB">
        <w:rPr>
          <w:rFonts w:eastAsiaTheme="minorEastAsia"/>
        </w:rPr>
        <w:t xml:space="preserve">Условия о конечном пределе частичных сумм необходимо и достаточно для того, чтобы существовали </w:t>
      </w:r>
      <w:proofErr w:type="gramStart"/>
      <w:r w:rsidR="00F25FBB">
        <w:rPr>
          <w:rFonts w:eastAsiaTheme="minorEastAsia"/>
        </w:rPr>
        <w:t xml:space="preserve">пределы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</m:oMath>
      <w:r w:rsidR="00F25FBB" w:rsidRPr="00F25FBB">
        <w:rPr>
          <w:rFonts w:eastAsiaTheme="minorEastAsia"/>
        </w:rPr>
        <w:t>.</w:t>
      </w:r>
      <w:proofErr w:type="gramEnd"/>
      <w:r w:rsidR="00F25FBB">
        <w:rPr>
          <w:rFonts w:eastAsiaTheme="minorEastAsia"/>
        </w:rPr>
        <w:t xml:space="preserve"> Таким образом, сходимость ряда с комплексными членами эквивалентна сходимости двух вещественных рядов.</w:t>
      </w:r>
    </w:p>
    <w:p w:rsidR="00F25FBB" w:rsidRPr="008703C3" w:rsidRDefault="00F25FBB" w:rsidP="00E2218D">
      <w:pPr>
        <w:pStyle w:val="a0"/>
        <w:rPr>
          <w:rFonts w:eastAsiaTheme="minorEastAsia"/>
        </w:rPr>
      </w:pPr>
      <w:r w:rsidRPr="00F25FBB">
        <w:rPr>
          <w:rFonts w:eastAsiaTheme="minorEastAsia"/>
          <w:b/>
          <w:u w:val="single"/>
        </w:rPr>
        <w:t>Теорема 22.</w:t>
      </w:r>
      <w:r>
        <w:rPr>
          <w:rFonts w:eastAsiaTheme="minorEastAsia"/>
        </w:rPr>
        <w:t xml:space="preserve"> Если сходится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8703C3">
        <w:rPr>
          <w:rFonts w:eastAsiaTheme="minorEastAsia"/>
        </w:rPr>
        <w:t>,</w:t>
      </w:r>
      <w:proofErr w:type="gramEnd"/>
      <w:r w:rsidR="008703C3">
        <w:rPr>
          <w:rFonts w:eastAsiaTheme="minorEastAsia"/>
        </w:rPr>
        <w:t xml:space="preserve"> то сходится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8703C3" w:rsidRPr="008703C3">
        <w:rPr>
          <w:rFonts w:eastAsiaTheme="minorEastAsia"/>
        </w:rPr>
        <w:t>.</w:t>
      </w:r>
    </w:p>
    <w:p w:rsidR="008703C3" w:rsidRDefault="008703C3" w:rsidP="00E2218D">
      <w:pPr>
        <w:pStyle w:val="a0"/>
        <w:rPr>
          <w:rFonts w:eastAsiaTheme="minorEastAsia"/>
        </w:rPr>
      </w:pPr>
      <w:r w:rsidRPr="008703C3">
        <w:rPr>
          <w:rFonts w:eastAsiaTheme="minorEastAsia"/>
          <w:b/>
          <w:u w:val="single"/>
        </w:rPr>
        <w:t>Доказательство</w:t>
      </w:r>
      <w:proofErr w:type="gramStart"/>
      <w:r w:rsidRPr="008703C3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Pr="008703C3">
        <w:rPr>
          <w:rFonts w:eastAsiaTheme="minorEastAsia"/>
        </w:rPr>
        <w:t>.</w:t>
      </w:r>
      <w:proofErr w:type="gramEnd"/>
      <w:r w:rsidRPr="008703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Получаем, </w:t>
      </w:r>
      <w:proofErr w:type="gramStart"/>
      <w:r>
        <w:rPr>
          <w:rFonts w:eastAsiaTheme="minorEastAsia"/>
        </w:rPr>
        <w:t xml:space="preserve">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703C3">
        <w:rPr>
          <w:rFonts w:eastAsiaTheme="minorEastAsia"/>
        </w:rPr>
        <w:t>.</w:t>
      </w:r>
      <w:proofErr w:type="gramEnd"/>
      <w:r w:rsidRPr="008703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признаку сходимости получаем, что если </w:t>
      </w:r>
      <w:proofErr w:type="gramStart"/>
      <w:r>
        <w:rPr>
          <w:rFonts w:eastAsiaTheme="minorEastAsia"/>
        </w:rPr>
        <w:t xml:space="preserve">сходится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сходятся абсолютно и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;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8703C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 есть сходится и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8C0780">
        <w:rPr>
          <w:rFonts w:eastAsiaTheme="minorEastAsia"/>
        </w:rPr>
        <w:t>.</w:t>
      </w:r>
      <w:proofErr w:type="gramEnd"/>
    </w:p>
    <w:p w:rsidR="008C0780" w:rsidRDefault="008C0780" w:rsidP="00E2218D">
      <w:pPr>
        <w:pStyle w:val="a0"/>
        <w:rPr>
          <w:rFonts w:eastAsiaTheme="minorEastAsia"/>
        </w:rPr>
      </w:pPr>
      <w:r w:rsidRPr="008C0780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Все свойства действительных абсолютно сходящихся рядов переносятся на комплексные абсолютно сходящиеся ряды.</w:t>
      </w:r>
    </w:p>
    <w:p w:rsidR="00242A4E" w:rsidRDefault="00242A4E" w:rsidP="00242A4E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Рассмотрим степенной комплексный </w:t>
      </w:r>
      <w:proofErr w:type="gramStart"/>
      <w:r>
        <w:rPr>
          <w:rFonts w:eastAsiaTheme="minorEastAsia"/>
        </w:rPr>
        <w:t xml:space="preserve">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Pr="00242A4E">
        <w:rPr>
          <w:rFonts w:eastAsiaTheme="minorEastAsia"/>
        </w:rPr>
        <w:t>,</w:t>
      </w:r>
      <w:proofErr w:type="gramEnd"/>
      <w:r w:rsidRPr="00242A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z=x+iy</m:t>
        </m:r>
      </m:oMath>
      <w:r w:rsidRPr="00242A4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в другой форме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>.</w:t>
      </w:r>
    </w:p>
    <w:p w:rsidR="00242A4E" w:rsidRDefault="00242A4E" w:rsidP="00242A4E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23</w:t>
      </w:r>
      <w:r w:rsidRPr="00242A4E">
        <w:rPr>
          <w:rFonts w:eastAsiaTheme="minorEastAsia"/>
          <w:b/>
          <w:u w:val="single"/>
        </w:rPr>
        <w:t xml:space="preserve"> (</w:t>
      </w:r>
      <w:r>
        <w:rPr>
          <w:rFonts w:eastAsiaTheme="minorEastAsia"/>
          <w:b/>
          <w:u w:val="single"/>
        </w:rPr>
        <w:t>Абеля</w:t>
      </w:r>
      <w:r w:rsidRPr="00242A4E">
        <w:rPr>
          <w:rFonts w:eastAsiaTheme="minorEastAsia"/>
          <w:b/>
          <w:u w:val="single"/>
        </w:rPr>
        <w:t>)</w:t>
      </w:r>
      <w:r w:rsidRPr="00F25FBB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Если степенной комплексный ряд сходится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он абсолютно сходится и при любом </w:t>
      </w:r>
      <m:oMath>
        <m:r>
          <w:rPr>
            <w:rFonts w:ascii="Cambria Math" w:eastAsiaTheme="minorEastAsia" w:hAnsi="Cambria Math"/>
          </w:rPr>
          <m:t>z</m:t>
        </m:r>
      </m:oMath>
      <w:r w:rsidRPr="00242A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42A4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этот же ряд расходится в </w:t>
      </w:r>
      <w:proofErr w:type="gramStart"/>
      <w:r>
        <w:rPr>
          <w:rFonts w:eastAsiaTheme="minorEastAsia"/>
        </w:rPr>
        <w:t xml:space="preserve">точке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42A4E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он будет расходиться и в любой точке </w:t>
      </w:r>
      <m:oMath>
        <m:r>
          <w:rPr>
            <w:rFonts w:ascii="Cambria Math" w:eastAsiaTheme="minorEastAsia" w:hAnsi="Cambria Math"/>
          </w:rPr>
          <m:t>z</m:t>
        </m:r>
      </m:oMath>
      <w:r w:rsidRPr="00242A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1F01BC">
        <w:rPr>
          <w:rFonts w:eastAsiaTheme="minorEastAsia"/>
        </w:rPr>
        <w:t>.</w:t>
      </w:r>
    </w:p>
    <w:p w:rsidR="00AF0442" w:rsidRDefault="001F01BC" w:rsidP="00AF0442">
      <w:pPr>
        <w:pStyle w:val="a0"/>
        <w:rPr>
          <w:rFonts w:eastAsiaTheme="minorEastAsia"/>
        </w:rPr>
      </w:pPr>
      <w:r w:rsidRPr="008703C3">
        <w:rPr>
          <w:rFonts w:eastAsiaTheme="minorEastAsia"/>
          <w:b/>
          <w:u w:val="single"/>
        </w:rPr>
        <w:t>Доказательство.</w:t>
      </w:r>
    </w:p>
    <w:p w:rsidR="00AF0442" w:rsidRDefault="00AF0442" w:rsidP="00AF044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Пусть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 w:rsidRPr="009F4AFB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. Тогда его общий член стремится к </w:t>
      </w:r>
      <w:proofErr w:type="gramStart"/>
      <w:r>
        <w:rPr>
          <w:rFonts w:eastAsiaTheme="minorEastAsia"/>
        </w:rPr>
        <w:t xml:space="preserve">нулю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=0</m:t>
        </m:r>
      </m:oMath>
      <w:r w:rsidRPr="00C43A3E">
        <w:rPr>
          <w:rFonts w:eastAsiaTheme="minorEastAsia"/>
        </w:rPr>
        <w:t>.</w:t>
      </w:r>
      <w:proofErr w:type="gramEnd"/>
      <w:r w:rsidRPr="00C43A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существует </w:t>
      </w:r>
      <w:proofErr w:type="gramStart"/>
      <w:r>
        <w:rPr>
          <w:rFonts w:eastAsiaTheme="minorEastAsia"/>
        </w:rPr>
        <w:t xml:space="preserve">такое </w:t>
      </w:r>
      <m:oMath>
        <m:r>
          <w:rPr>
            <w:rFonts w:ascii="Cambria Math" w:eastAsiaTheme="minorEastAsia" w:hAnsi="Cambria Math"/>
          </w:rPr>
          <m:t>M&gt;0</m:t>
        </m:r>
      </m:oMath>
      <w:r w:rsidRPr="00FC4070">
        <w:rPr>
          <w:rFonts w:eastAsiaTheme="minorEastAsia"/>
        </w:rPr>
        <w:t>,</w:t>
      </w:r>
      <w:proofErr w:type="gramEnd"/>
      <w:r w:rsidRPr="00FC40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 w:rsidRPr="00FC40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FC407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+…</m:t>
        </m:r>
      </m:oMath>
      <w:r w:rsidRPr="00E25C0B">
        <w:rPr>
          <w:rFonts w:eastAsiaTheme="minorEastAsia"/>
        </w:rPr>
        <w:t>.</w:t>
      </w:r>
      <w:proofErr w:type="gramEnd"/>
      <w:r w:rsidRPr="00E25C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Теперь рассмотрим ряд, состоящий из абсолютных </w:t>
      </w:r>
      <w:proofErr w:type="gramStart"/>
      <w:r>
        <w:rPr>
          <w:rFonts w:eastAsiaTheme="minorEastAsia"/>
        </w:rPr>
        <w:t xml:space="preserve">величин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+…</m:t>
        </m:r>
      </m:oMath>
      <w:r w:rsidRPr="006F314F">
        <w:rPr>
          <w:rFonts w:eastAsiaTheme="minorEastAsia"/>
        </w:rPr>
        <w:t>.</w:t>
      </w:r>
      <w:proofErr w:type="gramEnd"/>
      <w:r w:rsidRPr="006F31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 правые модули, как уже было сказано, </w:t>
      </w:r>
      <w:proofErr w:type="gramStart"/>
      <w:r>
        <w:rPr>
          <w:rFonts w:eastAsiaTheme="minorEastAsia"/>
        </w:rPr>
        <w:t xml:space="preserve">меньше </w:t>
      </w:r>
      <m:oMath>
        <m:r>
          <w:rPr>
            <w:rFonts w:ascii="Cambria Math" w:eastAsiaTheme="minorEastAsia" w:hAnsi="Cambria Math"/>
          </w:rPr>
          <m:t>M</m:t>
        </m:r>
      </m:oMath>
      <w:r w:rsidRPr="006F314F">
        <w:rPr>
          <w:rFonts w:eastAsiaTheme="minorEastAsia"/>
        </w:rPr>
        <w:t>.</w:t>
      </w:r>
      <w:proofErr w:type="gramEnd"/>
      <w:r w:rsidRPr="006F31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этот ряд можно смажорировать так, что для </w:t>
      </w:r>
      <w:proofErr w:type="gramStart"/>
      <w:r>
        <w:rPr>
          <w:rFonts w:eastAsiaTheme="minorEastAsia"/>
        </w:rPr>
        <w:t xml:space="preserve">любого </w:t>
      </w:r>
      <m:oMath>
        <m:r>
          <w:rPr>
            <w:rFonts w:ascii="Cambria Math" w:eastAsiaTheme="minorEastAsia" w:hAnsi="Cambria Math"/>
          </w:rPr>
          <m:t>n</m:t>
        </m:r>
      </m:oMath>
      <w:r w:rsidRPr="006F314F">
        <w:rPr>
          <w:rFonts w:eastAsiaTheme="minorEastAsia"/>
        </w:rPr>
        <w:t xml:space="preserve"> </w:t>
      </w:r>
      <w:r>
        <w:rPr>
          <w:rFonts w:eastAsiaTheme="minorEastAsia"/>
        </w:rPr>
        <w:t>будет</w:t>
      </w:r>
      <w:proofErr w:type="gramEnd"/>
      <w:r>
        <w:rPr>
          <w:rFonts w:eastAsiaTheme="minorEastAsia"/>
        </w:rPr>
        <w:t xml:space="preserve"> выполняться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 w:rsidRPr="006F314F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 w:rsidRPr="006F31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геометрическая прогрессия </w:t>
      </w:r>
      <w:proofErr w:type="gramStart"/>
      <w:r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&lt;1</m:t>
        </m:r>
      </m:oMath>
      <w:r w:rsidRPr="006F314F">
        <w:rPr>
          <w:rFonts w:eastAsiaTheme="minorEastAsia"/>
        </w:rPr>
        <w:t>.</w:t>
      </w:r>
      <w:proofErr w:type="gramEnd"/>
      <w:r w:rsidRPr="006F31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Тогда, по признаку сравнения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nary>
      </m:oMath>
      <w:r w:rsidRPr="006F314F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 абсолютно и, следовательно, сходится.</w:t>
      </w:r>
    </w:p>
    <w:p w:rsidR="00AF0442" w:rsidRDefault="00AF0442" w:rsidP="00AF044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От противного. Если расходится в </w:t>
      </w:r>
      <w:proofErr w:type="gramStart"/>
      <w:r>
        <w:rPr>
          <w:rFonts w:eastAsiaTheme="minorEastAsia"/>
        </w:rPr>
        <w:t>при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сходится в </w:t>
      </w:r>
      <w:r>
        <w:rPr>
          <w:rFonts w:eastAsiaTheme="minorEastAsia"/>
        </w:rPr>
        <w:t>при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то по первому пункту должен сойтись и </w:t>
      </w:r>
      <w:r>
        <w:rPr>
          <w:rFonts w:eastAsiaTheme="minorEastAsia"/>
        </w:rPr>
        <w:t xml:space="preserve">при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412A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Противоречие. Следовательно, расходится </w:t>
      </w:r>
      <w:proofErr w:type="gramStart"/>
      <w:r>
        <w:rPr>
          <w:rFonts w:eastAsiaTheme="minorEastAsia"/>
        </w:rPr>
        <w:t>при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</w:t>
      </w:r>
      <w:bookmarkStart w:id="0" w:name="_GoBack"/>
      <w:bookmarkEnd w:id="0"/>
      <w:proofErr w:type="gramEnd"/>
    </w:p>
    <w:p w:rsidR="001F01BC" w:rsidRDefault="001F01BC" w:rsidP="00242A4E">
      <w:pPr>
        <w:pStyle w:val="a0"/>
        <w:rPr>
          <w:rFonts w:eastAsiaTheme="minorEastAsia"/>
        </w:rPr>
      </w:pPr>
      <w:r w:rsidRPr="001F01BC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Су</w:t>
      </w:r>
      <w:r w:rsidR="00350572">
        <w:rPr>
          <w:rFonts w:eastAsiaTheme="minorEastAsia"/>
        </w:rPr>
        <w:t xml:space="preserve">ществует радиус сходимости степенного комплексного ряда такой, что </w:t>
      </w:r>
      <w:proofErr w:type="gramStart"/>
      <w:r w:rsidR="00350572">
        <w:rPr>
          <w:rFonts w:eastAsiaTheme="minorEastAsia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350572" w:rsidRPr="00350572">
        <w:rPr>
          <w:rFonts w:eastAsiaTheme="minorEastAsia"/>
        </w:rPr>
        <w:t xml:space="preserve"> </w:t>
      </w:r>
      <w:r w:rsidR="00350572">
        <w:rPr>
          <w:rFonts w:eastAsiaTheme="minorEastAsia"/>
        </w:rPr>
        <w:t>ряд</w:t>
      </w:r>
      <w:proofErr w:type="gramEnd"/>
      <w:r w:rsidR="00350572">
        <w:rPr>
          <w:rFonts w:eastAsiaTheme="minorEastAsia"/>
        </w:rPr>
        <w:t xml:space="preserve"> сходится,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350572" w:rsidRPr="00350572">
        <w:rPr>
          <w:rFonts w:eastAsiaTheme="minorEastAsia"/>
        </w:rPr>
        <w:t xml:space="preserve"> </w:t>
      </w:r>
      <w:r w:rsidR="00350572">
        <w:rPr>
          <w:rFonts w:eastAsiaTheme="minorEastAsia"/>
        </w:rPr>
        <w:t>расходится, точки на окружности требуют дополнительной проверки.</w:t>
      </w:r>
      <w:r w:rsidR="00D34629">
        <w:rPr>
          <w:rFonts w:eastAsiaTheme="minorEastAsia"/>
        </w:rPr>
        <w:t xml:space="preserve"> Радиус сходимости можно искать так же, как и для вещественных рядов: по признаку</w:t>
      </w:r>
      <w:r w:rsidR="00DB69B9">
        <w:rPr>
          <w:rFonts w:eastAsiaTheme="minorEastAsia"/>
        </w:rPr>
        <w:t xml:space="preserve"> Даламбера.</w:t>
      </w:r>
    </w:p>
    <w:p w:rsidR="00D34629" w:rsidRPr="00350572" w:rsidRDefault="00D34629" w:rsidP="00242A4E">
      <w:pPr>
        <w:pStyle w:val="a0"/>
        <w:rPr>
          <w:rFonts w:eastAsiaTheme="minorEastAsia"/>
          <w:i/>
        </w:rPr>
      </w:pPr>
      <w:r w:rsidRPr="001F01BC">
        <w:rPr>
          <w:rFonts w:eastAsiaTheme="minorEastAsia"/>
          <w:b/>
          <w:u w:val="single"/>
        </w:rPr>
        <w:lastRenderedPageBreak/>
        <w:t>Замечание.</w:t>
      </w:r>
      <w:r>
        <w:rPr>
          <w:rFonts w:eastAsiaTheme="minorEastAsia"/>
        </w:rPr>
        <w:t xml:space="preserve"> Можно вводить функции комплексной переменной через степенные ряды.</w:t>
      </w:r>
    </w:p>
    <w:sectPr w:rsidR="00D34629" w:rsidRPr="00350572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5655"/>
    <w:rsid w:val="00012535"/>
    <w:rsid w:val="000202FE"/>
    <w:rsid w:val="000250E5"/>
    <w:rsid w:val="00030175"/>
    <w:rsid w:val="0003306C"/>
    <w:rsid w:val="000362C0"/>
    <w:rsid w:val="00056F6B"/>
    <w:rsid w:val="000609FF"/>
    <w:rsid w:val="00072DB9"/>
    <w:rsid w:val="00076053"/>
    <w:rsid w:val="00084426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04C91"/>
    <w:rsid w:val="001126D8"/>
    <w:rsid w:val="0011308F"/>
    <w:rsid w:val="001130CB"/>
    <w:rsid w:val="001216DB"/>
    <w:rsid w:val="0013030F"/>
    <w:rsid w:val="00130CBD"/>
    <w:rsid w:val="00131A87"/>
    <w:rsid w:val="00133C3C"/>
    <w:rsid w:val="001349F7"/>
    <w:rsid w:val="00140AB3"/>
    <w:rsid w:val="00142CA8"/>
    <w:rsid w:val="00145DF0"/>
    <w:rsid w:val="00152656"/>
    <w:rsid w:val="00152729"/>
    <w:rsid w:val="0016235B"/>
    <w:rsid w:val="001671B7"/>
    <w:rsid w:val="00174FD3"/>
    <w:rsid w:val="0017542A"/>
    <w:rsid w:val="00176DB3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01BC"/>
    <w:rsid w:val="001F3C18"/>
    <w:rsid w:val="001F5F26"/>
    <w:rsid w:val="00204657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42A4E"/>
    <w:rsid w:val="002512C7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B3513"/>
    <w:rsid w:val="002B5926"/>
    <w:rsid w:val="002B6C62"/>
    <w:rsid w:val="002B7D88"/>
    <w:rsid w:val="002B7EFF"/>
    <w:rsid w:val="002C5CDD"/>
    <w:rsid w:val="002C6FCC"/>
    <w:rsid w:val="002D0ECB"/>
    <w:rsid w:val="002D7918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6535"/>
    <w:rsid w:val="003302FA"/>
    <w:rsid w:val="003405C6"/>
    <w:rsid w:val="003406B0"/>
    <w:rsid w:val="00342571"/>
    <w:rsid w:val="003433EE"/>
    <w:rsid w:val="00344557"/>
    <w:rsid w:val="00344AF1"/>
    <w:rsid w:val="00345EF9"/>
    <w:rsid w:val="00350572"/>
    <w:rsid w:val="00357034"/>
    <w:rsid w:val="00366EF1"/>
    <w:rsid w:val="00375C19"/>
    <w:rsid w:val="00382DD9"/>
    <w:rsid w:val="00383AE3"/>
    <w:rsid w:val="003859B1"/>
    <w:rsid w:val="0039098C"/>
    <w:rsid w:val="003A0365"/>
    <w:rsid w:val="003A12F3"/>
    <w:rsid w:val="003A2362"/>
    <w:rsid w:val="003A2EE6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275FC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6023E"/>
    <w:rsid w:val="004659D5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427F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5362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FEE"/>
    <w:rsid w:val="005A34DF"/>
    <w:rsid w:val="005A49F8"/>
    <w:rsid w:val="005B4A4C"/>
    <w:rsid w:val="005B68B8"/>
    <w:rsid w:val="005C0B06"/>
    <w:rsid w:val="005C0E2D"/>
    <w:rsid w:val="005D2490"/>
    <w:rsid w:val="005E0913"/>
    <w:rsid w:val="005E49E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F7E"/>
    <w:rsid w:val="00620815"/>
    <w:rsid w:val="006321BA"/>
    <w:rsid w:val="00636828"/>
    <w:rsid w:val="00646643"/>
    <w:rsid w:val="00646B08"/>
    <w:rsid w:val="0065129E"/>
    <w:rsid w:val="006544C4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34A"/>
    <w:rsid w:val="006B070D"/>
    <w:rsid w:val="006B155B"/>
    <w:rsid w:val="006B1759"/>
    <w:rsid w:val="006B6FA3"/>
    <w:rsid w:val="006C0D65"/>
    <w:rsid w:val="006C484A"/>
    <w:rsid w:val="006C4BB1"/>
    <w:rsid w:val="006C6B74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314F"/>
    <w:rsid w:val="006F46D5"/>
    <w:rsid w:val="006F5379"/>
    <w:rsid w:val="006F5DC8"/>
    <w:rsid w:val="00700198"/>
    <w:rsid w:val="0070283E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4024E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5159"/>
    <w:rsid w:val="00784AE6"/>
    <w:rsid w:val="0079014B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5BE5"/>
    <w:rsid w:val="007D2813"/>
    <w:rsid w:val="007D46C6"/>
    <w:rsid w:val="007D576C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BC8"/>
    <w:rsid w:val="00831028"/>
    <w:rsid w:val="008322D8"/>
    <w:rsid w:val="00834D06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03C3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0780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F35"/>
    <w:rsid w:val="009076C0"/>
    <w:rsid w:val="009170E8"/>
    <w:rsid w:val="00920EF8"/>
    <w:rsid w:val="0092237D"/>
    <w:rsid w:val="0093215B"/>
    <w:rsid w:val="009321C2"/>
    <w:rsid w:val="009367F6"/>
    <w:rsid w:val="00940A3E"/>
    <w:rsid w:val="009412A6"/>
    <w:rsid w:val="00944257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81691"/>
    <w:rsid w:val="009830B5"/>
    <w:rsid w:val="0098337D"/>
    <w:rsid w:val="009852C2"/>
    <w:rsid w:val="00985B46"/>
    <w:rsid w:val="00986CE2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1443"/>
    <w:rsid w:val="009E24E2"/>
    <w:rsid w:val="009E438F"/>
    <w:rsid w:val="009F436A"/>
    <w:rsid w:val="009F4AFB"/>
    <w:rsid w:val="009F562A"/>
    <w:rsid w:val="009F74D3"/>
    <w:rsid w:val="00A02BC9"/>
    <w:rsid w:val="00A0454C"/>
    <w:rsid w:val="00A07BBC"/>
    <w:rsid w:val="00A12BB8"/>
    <w:rsid w:val="00A1419A"/>
    <w:rsid w:val="00A1682F"/>
    <w:rsid w:val="00A2415E"/>
    <w:rsid w:val="00A31806"/>
    <w:rsid w:val="00A31C03"/>
    <w:rsid w:val="00A35B82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2CA0"/>
    <w:rsid w:val="00AC3CB9"/>
    <w:rsid w:val="00AD3F24"/>
    <w:rsid w:val="00AD6BE7"/>
    <w:rsid w:val="00AE0BCD"/>
    <w:rsid w:val="00AE59D1"/>
    <w:rsid w:val="00AF0442"/>
    <w:rsid w:val="00AF0E72"/>
    <w:rsid w:val="00AF4B43"/>
    <w:rsid w:val="00AF5A16"/>
    <w:rsid w:val="00AF5B1A"/>
    <w:rsid w:val="00AF6AF1"/>
    <w:rsid w:val="00B04E5C"/>
    <w:rsid w:val="00B06ACD"/>
    <w:rsid w:val="00B07BAD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5CAC"/>
    <w:rsid w:val="00B54417"/>
    <w:rsid w:val="00B57051"/>
    <w:rsid w:val="00B628AC"/>
    <w:rsid w:val="00B679BC"/>
    <w:rsid w:val="00B7538F"/>
    <w:rsid w:val="00B8101F"/>
    <w:rsid w:val="00B81B5B"/>
    <w:rsid w:val="00B81F5B"/>
    <w:rsid w:val="00B826F7"/>
    <w:rsid w:val="00B853CA"/>
    <w:rsid w:val="00B87F1D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0753"/>
    <w:rsid w:val="00BD4A43"/>
    <w:rsid w:val="00BD7A13"/>
    <w:rsid w:val="00BE0AFD"/>
    <w:rsid w:val="00BE1EA5"/>
    <w:rsid w:val="00BE22CB"/>
    <w:rsid w:val="00BE4D6A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60E50"/>
    <w:rsid w:val="00C629C5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B16F6"/>
    <w:rsid w:val="00CB3487"/>
    <w:rsid w:val="00CB5DEC"/>
    <w:rsid w:val="00CC0C50"/>
    <w:rsid w:val="00CC5A62"/>
    <w:rsid w:val="00CD166B"/>
    <w:rsid w:val="00CD26A4"/>
    <w:rsid w:val="00CD55AC"/>
    <w:rsid w:val="00CD73EE"/>
    <w:rsid w:val="00CE6A0C"/>
    <w:rsid w:val="00CE6ECB"/>
    <w:rsid w:val="00CF1DA6"/>
    <w:rsid w:val="00CF6CFD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312B9"/>
    <w:rsid w:val="00D34629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80591"/>
    <w:rsid w:val="00D80FD5"/>
    <w:rsid w:val="00D81365"/>
    <w:rsid w:val="00D840B3"/>
    <w:rsid w:val="00D9743F"/>
    <w:rsid w:val="00DA11A5"/>
    <w:rsid w:val="00DA1DD2"/>
    <w:rsid w:val="00DA26BE"/>
    <w:rsid w:val="00DB067E"/>
    <w:rsid w:val="00DB67FE"/>
    <w:rsid w:val="00DB69B9"/>
    <w:rsid w:val="00DD093D"/>
    <w:rsid w:val="00DE1C38"/>
    <w:rsid w:val="00DE47F4"/>
    <w:rsid w:val="00DE7B09"/>
    <w:rsid w:val="00E00E7A"/>
    <w:rsid w:val="00E068C3"/>
    <w:rsid w:val="00E070B6"/>
    <w:rsid w:val="00E10911"/>
    <w:rsid w:val="00E12865"/>
    <w:rsid w:val="00E1326A"/>
    <w:rsid w:val="00E2218D"/>
    <w:rsid w:val="00E2227B"/>
    <w:rsid w:val="00E25C0B"/>
    <w:rsid w:val="00E374C9"/>
    <w:rsid w:val="00E379E7"/>
    <w:rsid w:val="00E40110"/>
    <w:rsid w:val="00E42BB7"/>
    <w:rsid w:val="00E4534D"/>
    <w:rsid w:val="00E45E93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3DB2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F00EB4"/>
    <w:rsid w:val="00F0109A"/>
    <w:rsid w:val="00F027D1"/>
    <w:rsid w:val="00F06FE1"/>
    <w:rsid w:val="00F11388"/>
    <w:rsid w:val="00F15317"/>
    <w:rsid w:val="00F21E04"/>
    <w:rsid w:val="00F25FBB"/>
    <w:rsid w:val="00F26D15"/>
    <w:rsid w:val="00F2729F"/>
    <w:rsid w:val="00F3468F"/>
    <w:rsid w:val="00F4002D"/>
    <w:rsid w:val="00F4155A"/>
    <w:rsid w:val="00F43337"/>
    <w:rsid w:val="00F45089"/>
    <w:rsid w:val="00F45341"/>
    <w:rsid w:val="00F5543F"/>
    <w:rsid w:val="00F563B1"/>
    <w:rsid w:val="00F647E7"/>
    <w:rsid w:val="00F66647"/>
    <w:rsid w:val="00F724C3"/>
    <w:rsid w:val="00F73983"/>
    <w:rsid w:val="00F73ABC"/>
    <w:rsid w:val="00F75E20"/>
    <w:rsid w:val="00F7622F"/>
    <w:rsid w:val="00F77212"/>
    <w:rsid w:val="00F820CB"/>
    <w:rsid w:val="00F82E4C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DC8F-21AF-477A-A7F2-2E5FBADA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680</cp:revision>
  <cp:lastPrinted>2013-11-08T18:55:00Z</cp:lastPrinted>
  <dcterms:created xsi:type="dcterms:W3CDTF">2013-04-21T19:22:00Z</dcterms:created>
  <dcterms:modified xsi:type="dcterms:W3CDTF">2013-12-18T19:37:00Z</dcterms:modified>
</cp:coreProperties>
</file>