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A17" w:rsidRDefault="00F334C8" w:rsidP="00F334C8">
      <w:pPr>
        <w:pStyle w:val="af5"/>
      </w:pPr>
      <w:r>
        <w:t>М</w:t>
      </w:r>
      <w:r w:rsidR="00492A17">
        <w:t>инистерство</w:t>
      </w:r>
      <w:r w:rsidR="00492A17" w:rsidRPr="00492A17">
        <w:t xml:space="preserve"> образования и науки Российской Федерации</w:t>
      </w:r>
    </w:p>
    <w:p w:rsidR="00FF4957" w:rsidRPr="001C67A9" w:rsidRDefault="00FF4957" w:rsidP="00F334C8">
      <w:pPr>
        <w:pStyle w:val="af5"/>
      </w:pPr>
      <w:r w:rsidRPr="001C67A9">
        <w:t xml:space="preserve">Санкт-Петербургский </w:t>
      </w:r>
      <w:r w:rsidR="00492A17">
        <w:t>н</w:t>
      </w:r>
      <w:r w:rsidRPr="001C67A9">
        <w:t xml:space="preserve">ациональный </w:t>
      </w:r>
      <w:r w:rsidR="00492A17">
        <w:t>исследовательский у</w:t>
      </w:r>
      <w:r w:rsidRPr="001C67A9">
        <w:t>нивер</w:t>
      </w:r>
      <w:r w:rsidR="005771FD">
        <w:t>ситет</w:t>
      </w:r>
      <w:r w:rsidR="005771FD">
        <w:br/>
      </w:r>
      <w:r w:rsidR="00492A17">
        <w:t>и</w:t>
      </w:r>
      <w:r w:rsidR="00817358">
        <w:t>нформационных</w:t>
      </w:r>
      <w:r w:rsidR="00492A17">
        <w:t xml:space="preserve"> т</w:t>
      </w:r>
      <w:r w:rsidR="00817358">
        <w:t>ехнологий</w:t>
      </w:r>
      <w:r w:rsidR="00492A17">
        <w:t xml:space="preserve"> м</w:t>
      </w:r>
      <w:r w:rsidRPr="001C67A9">
        <w:t xml:space="preserve">еханики и </w:t>
      </w:r>
      <w:r w:rsidR="00492A17">
        <w:t>о</w:t>
      </w:r>
      <w:r w:rsidRPr="001C67A9">
        <w:t>птики</w:t>
      </w:r>
    </w:p>
    <w:p w:rsidR="00FF4957" w:rsidRPr="00492A17" w:rsidRDefault="00FF4957" w:rsidP="00F334C8">
      <w:pPr>
        <w:pStyle w:val="af5"/>
        <w:spacing w:after="2880"/>
      </w:pPr>
      <w:r w:rsidRPr="00492A17">
        <w:t>Факультет информационных технологий и программирования</w:t>
      </w:r>
      <w:r w:rsidR="005771FD">
        <w:br/>
      </w:r>
      <w:r w:rsidRPr="00492A17">
        <w:t>Кафедра информационных систем</w:t>
      </w:r>
    </w:p>
    <w:p w:rsidR="005771FD" w:rsidRPr="001C67A9" w:rsidRDefault="00037B58" w:rsidP="00C83920">
      <w:pPr>
        <w:pStyle w:val="af5"/>
        <w:spacing w:after="240"/>
      </w:pPr>
      <w:r>
        <w:t>ОТЧЕТ</w:t>
      </w:r>
      <w:r w:rsidR="005771FD">
        <w:br/>
      </w:r>
      <w:r>
        <w:t>О НАУЧНО-ИССЛЕДОВАТЕЛЬСКОЙ РАБОТЕ</w:t>
      </w:r>
    </w:p>
    <w:p w:rsidR="005771FD" w:rsidRDefault="00F334C8" w:rsidP="004C105F">
      <w:pPr>
        <w:pStyle w:val="af5"/>
      </w:pPr>
      <w:r w:rsidRPr="00F334C8">
        <w:t>Формализация информационной модели процесса</w:t>
      </w:r>
      <w:r>
        <w:t xml:space="preserve"> </w:t>
      </w:r>
      <w:r w:rsidR="005771FD">
        <w:t>по теме:</w:t>
      </w:r>
    </w:p>
    <w:p w:rsidR="005771FD" w:rsidRDefault="003308E1" w:rsidP="003308E1">
      <w:pPr>
        <w:pStyle w:val="af5"/>
        <w:spacing w:after="1560"/>
      </w:pPr>
      <w:r>
        <w:t>НЕФТЕГАЗОВАЯ КОМПАНИЯ РОСНЕФТЬ</w:t>
      </w:r>
      <w:r w:rsidR="00EB24B1">
        <w:br/>
        <w:t>(</w:t>
      </w:r>
      <w:r w:rsidR="00037B58">
        <w:t>промежуточный</w:t>
      </w:r>
      <w:r w:rsidR="00EB24B1">
        <w:t>)</w:t>
      </w:r>
    </w:p>
    <w:p w:rsidR="0087385E" w:rsidRDefault="005771FD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>Научный руководитель</w:t>
      </w:r>
      <w:r w:rsidRPr="005771FD">
        <w:br/>
        <w:t>ст. преподаватель</w:t>
      </w:r>
      <w:r w:rsidRPr="005771FD">
        <w:tab/>
      </w:r>
      <w:r w:rsidRPr="005771FD">
        <w:tab/>
      </w:r>
      <w:r w:rsidRPr="005771FD">
        <w:tab/>
        <w:t>Иванов Р.В.</w:t>
      </w:r>
    </w:p>
    <w:p w:rsidR="00EB24B1" w:rsidRDefault="00324DB8" w:rsidP="00324DB8">
      <w:pPr>
        <w:pStyle w:val="af6"/>
        <w:tabs>
          <w:tab w:val="clear" w:pos="7797"/>
          <w:tab w:val="clear" w:pos="8364"/>
          <w:tab w:val="right" w:pos="9639"/>
        </w:tabs>
      </w:pPr>
      <w:r>
        <w:tab/>
      </w:r>
      <w:proofErr w:type="gramStart"/>
      <w:r w:rsidR="00EB24B1">
        <w:t>подпись</w:t>
      </w:r>
      <w:proofErr w:type="gramEnd"/>
      <w:r w:rsidR="00EB24B1">
        <w:t>, дата</w:t>
      </w:r>
      <w:r>
        <w:tab/>
      </w:r>
    </w:p>
    <w:p w:rsidR="009749A5" w:rsidRDefault="00EB24B1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4F1FC4">
        <w:t>Исполнители</w:t>
      </w:r>
      <w:r>
        <w:t xml:space="preserve"> темы</w:t>
      </w:r>
      <w:r w:rsidRPr="005771FD">
        <w:tab/>
      </w:r>
      <w:r w:rsidRPr="005771FD">
        <w:tab/>
      </w:r>
      <w:r w:rsidRPr="005771FD">
        <w:tab/>
      </w:r>
      <w:r>
        <w:t>Трофимов В.А.</w:t>
      </w:r>
    </w:p>
    <w:p w:rsidR="0087385E" w:rsidRPr="009F3476" w:rsidRDefault="0087385E" w:rsidP="0087385E">
      <w:pPr>
        <w:pStyle w:val="af6"/>
        <w:tabs>
          <w:tab w:val="clear" w:pos="7797"/>
          <w:tab w:val="clear" w:pos="8364"/>
          <w:tab w:val="right" w:pos="9639"/>
        </w:tabs>
      </w:pPr>
      <w:r>
        <w:tab/>
      </w:r>
      <w:proofErr w:type="gramStart"/>
      <w:r>
        <w:t>подпись</w:t>
      </w:r>
      <w:proofErr w:type="gramEnd"/>
      <w:r>
        <w:t>, дата</w:t>
      </w:r>
      <w:r>
        <w:tab/>
      </w:r>
    </w:p>
    <w:p w:rsidR="009749A5" w:rsidRDefault="009749A5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ab/>
      </w:r>
      <w:r w:rsidRPr="005771FD">
        <w:tab/>
      </w:r>
      <w:r w:rsidRPr="005771FD">
        <w:tab/>
      </w:r>
      <w:r>
        <w:t>Виноградов П.Д.</w:t>
      </w:r>
    </w:p>
    <w:p w:rsidR="0087385E" w:rsidRDefault="0087385E" w:rsidP="0087385E">
      <w:pPr>
        <w:pStyle w:val="af6"/>
        <w:tabs>
          <w:tab w:val="clear" w:pos="7797"/>
          <w:tab w:val="clear" w:pos="8364"/>
          <w:tab w:val="right" w:pos="9639"/>
        </w:tabs>
      </w:pPr>
      <w:r>
        <w:tab/>
      </w:r>
      <w:proofErr w:type="gramStart"/>
      <w:r>
        <w:t>подпись</w:t>
      </w:r>
      <w:proofErr w:type="gramEnd"/>
      <w:r>
        <w:t>, дата</w:t>
      </w:r>
      <w:r>
        <w:tab/>
      </w:r>
    </w:p>
    <w:p w:rsidR="009749A5" w:rsidRDefault="009749A5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ab/>
      </w:r>
      <w:r w:rsidRPr="005771FD">
        <w:tab/>
      </w:r>
      <w:r w:rsidRPr="005771FD">
        <w:tab/>
      </w:r>
      <w:r>
        <w:t>Кочубей Д.Р.</w:t>
      </w:r>
    </w:p>
    <w:p w:rsidR="0087385E" w:rsidRDefault="0087385E" w:rsidP="0087385E">
      <w:pPr>
        <w:pStyle w:val="af6"/>
        <w:tabs>
          <w:tab w:val="clear" w:pos="7797"/>
          <w:tab w:val="clear" w:pos="8364"/>
          <w:tab w:val="right" w:pos="9639"/>
        </w:tabs>
        <w:spacing w:after="1800"/>
      </w:pPr>
      <w:r>
        <w:tab/>
      </w:r>
      <w:proofErr w:type="gramStart"/>
      <w:r>
        <w:t>подпись</w:t>
      </w:r>
      <w:proofErr w:type="gramEnd"/>
      <w:r>
        <w:t>, дата</w:t>
      </w:r>
      <w:r>
        <w:tab/>
      </w:r>
    </w:p>
    <w:p w:rsidR="00B756BF" w:rsidRPr="00EB24B1" w:rsidRDefault="00FF4957" w:rsidP="004F1FC4">
      <w:pPr>
        <w:pStyle w:val="af5"/>
        <w:rPr>
          <w:rStyle w:val="a7"/>
          <w:rFonts w:cs="Times New Roman"/>
          <w:i w:val="0"/>
          <w:iCs w:val="0"/>
          <w:color w:val="auto"/>
        </w:rPr>
      </w:pPr>
      <w:r w:rsidRPr="00EB24B1">
        <w:t>Санкт-Петербург</w:t>
      </w:r>
      <w:r w:rsidR="00EB24B1" w:rsidRPr="00EB24B1">
        <w:t xml:space="preserve"> </w:t>
      </w:r>
      <w:r w:rsidR="00DA403D" w:rsidRPr="00EB24B1">
        <w:t>2014</w:t>
      </w:r>
    </w:p>
    <w:sdt>
      <w:sdtPr>
        <w:rPr>
          <w:rFonts w:ascii="Times New Roman" w:eastAsiaTheme="minorHAnsi" w:hAnsi="Times New Roman" w:cstheme="minorBidi"/>
          <w:b/>
          <w:bCs w:val="0"/>
          <w:color w:val="auto"/>
          <w:sz w:val="24"/>
          <w:szCs w:val="22"/>
          <w:lang w:eastAsia="en-US"/>
        </w:rPr>
        <w:id w:val="5885913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 w:val="0"/>
          <w:noProof/>
          <w:color w:val="000000" w:themeColor="text1"/>
          <w:sz w:val="22"/>
        </w:rPr>
      </w:sdtEndPr>
      <w:sdtContent>
        <w:p w:rsidR="00EC5255" w:rsidRPr="00C83920" w:rsidRDefault="00F21914" w:rsidP="00F41D07">
          <w:pPr>
            <w:pStyle w:val="af2"/>
            <w:spacing w:line="360" w:lineRule="auto"/>
            <w:rPr>
              <w:rStyle w:val="10"/>
              <w:rFonts w:eastAsiaTheme="minorEastAsia"/>
            </w:rPr>
          </w:pPr>
          <w:r w:rsidRPr="00C83920">
            <w:rPr>
              <w:rStyle w:val="10"/>
              <w:rFonts w:eastAsiaTheme="minorEastAsia"/>
            </w:rPr>
            <w:t>1 СОДЕРЖАНИЕ</w:t>
          </w:r>
        </w:p>
        <w:p w:rsidR="00692BE9" w:rsidRDefault="00EC525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EC5255">
            <w:rPr>
              <w:noProof/>
            </w:rPr>
            <w:fldChar w:fldCharType="begin"/>
          </w:r>
          <w:r w:rsidRPr="00EC5255">
            <w:rPr>
              <w:noProof/>
            </w:rPr>
            <w:instrText xml:space="preserve"> TOC \o "1-3" \h \z \u </w:instrText>
          </w:r>
          <w:r w:rsidRPr="00EC5255">
            <w:rPr>
              <w:noProof/>
            </w:rPr>
            <w:fldChar w:fldCharType="separate"/>
          </w:r>
          <w:hyperlink w:anchor="_Toc402481635" w:history="1">
            <w:r w:rsidR="00692BE9" w:rsidRPr="00AC0D5D">
              <w:rPr>
                <w:rStyle w:val="a8"/>
                <w:noProof/>
              </w:rPr>
              <w:t>2 НОРМАТИВНЫЕ ССЫЛКИ</w:t>
            </w:r>
            <w:r w:rsidR="00692BE9">
              <w:rPr>
                <w:noProof/>
                <w:webHidden/>
              </w:rPr>
              <w:tab/>
            </w:r>
            <w:r w:rsidR="00692BE9">
              <w:rPr>
                <w:noProof/>
                <w:webHidden/>
              </w:rPr>
              <w:fldChar w:fldCharType="begin"/>
            </w:r>
            <w:r w:rsidR="00692BE9">
              <w:rPr>
                <w:noProof/>
                <w:webHidden/>
              </w:rPr>
              <w:instrText xml:space="preserve"> PAGEREF _Toc402481635 \h </w:instrText>
            </w:r>
            <w:r w:rsidR="00692BE9">
              <w:rPr>
                <w:noProof/>
                <w:webHidden/>
              </w:rPr>
            </w:r>
            <w:r w:rsidR="00692BE9">
              <w:rPr>
                <w:noProof/>
                <w:webHidden/>
              </w:rPr>
              <w:fldChar w:fldCharType="separate"/>
            </w:r>
            <w:r w:rsidR="00692BE9">
              <w:rPr>
                <w:noProof/>
                <w:webHidden/>
              </w:rPr>
              <w:t>3</w:t>
            </w:r>
            <w:r w:rsidR="00692BE9">
              <w:rPr>
                <w:noProof/>
                <w:webHidden/>
              </w:rPr>
              <w:fldChar w:fldCharType="end"/>
            </w:r>
          </w:hyperlink>
        </w:p>
        <w:p w:rsidR="00692BE9" w:rsidRDefault="00692BE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2481636" w:history="1">
            <w:r w:rsidRPr="00AC0D5D">
              <w:rPr>
                <w:rStyle w:val="a8"/>
                <w:noProof/>
              </w:rPr>
              <w:t>3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_Toc402481636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BE9" w:rsidRDefault="00692BE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2481637" w:history="1">
            <w:r w:rsidRPr="00AC0D5D">
              <w:rPr>
                <w:rStyle w:val="a8"/>
                <w:noProof/>
              </w:rPr>
              <w:t>4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_Toc402481637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BE9" w:rsidRDefault="00692BE9" w:rsidP="00692BE9">
          <w:pPr>
            <w:pStyle w:val="21"/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02481638" w:history="1">
            <w:r w:rsidRPr="00AC0D5D">
              <w:rPr>
                <w:rStyle w:val="a8"/>
                <w:noProof/>
              </w:rPr>
              <w:t>4.1. Описание заданного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_Toc402481638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BE9" w:rsidRDefault="00692BE9" w:rsidP="00692BE9">
          <w:pPr>
            <w:pStyle w:val="21"/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02481639" w:history="1">
            <w:r w:rsidRPr="00AC0D5D">
              <w:rPr>
                <w:rStyle w:val="a8"/>
                <w:noProof/>
              </w:rPr>
              <w:t>4.2. Контуры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_Toc402481639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BE9" w:rsidRDefault="00692BE9" w:rsidP="00692BE9">
          <w:pPr>
            <w:pStyle w:val="21"/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02481640" w:history="1">
            <w:r w:rsidRPr="00AC0D5D">
              <w:rPr>
                <w:rStyle w:val="a8"/>
                <w:noProof/>
              </w:rPr>
              <w:t>4.3. Модель сегментов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_Toc402481640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BE9" w:rsidRDefault="00692BE9" w:rsidP="00692BE9">
          <w:pPr>
            <w:pStyle w:val="21"/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02481641" w:history="1">
            <w:r w:rsidRPr="00AC0D5D">
              <w:rPr>
                <w:rStyle w:val="a8"/>
                <w:noProof/>
              </w:rPr>
              <w:t>4.4. Информационная модель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_Toc402481641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BE9" w:rsidRDefault="00692BE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2481642" w:history="1">
            <w:r w:rsidRPr="00AC0D5D">
              <w:rPr>
                <w:rStyle w:val="a8"/>
                <w:noProof/>
              </w:rPr>
              <w:t>5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_Toc402481642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255" w:rsidRPr="00EC5255" w:rsidRDefault="00EC5255" w:rsidP="00EC3F5B">
          <w:pPr>
            <w:pStyle w:val="21"/>
            <w:ind w:firstLine="0"/>
            <w:rPr>
              <w:noProof/>
            </w:rPr>
          </w:pPr>
          <w:r w:rsidRPr="00EC5255">
            <w:rPr>
              <w:noProof/>
              <w:lang w:eastAsia="ru-RU"/>
            </w:rPr>
            <w:fldChar w:fldCharType="end"/>
          </w:r>
          <w:r w:rsidR="00E611D5">
            <w:rPr>
              <w:noProof/>
            </w:rPr>
            <w:br w:type="page"/>
          </w:r>
        </w:p>
      </w:sdtContent>
    </w:sdt>
    <w:p w:rsidR="00BF2258" w:rsidRPr="00E2628F" w:rsidRDefault="00E2628F" w:rsidP="009A4783">
      <w:pPr>
        <w:pStyle w:val="1"/>
        <w:rPr>
          <w:rFonts w:eastAsiaTheme="minorEastAsia"/>
          <w:b/>
        </w:rPr>
      </w:pPr>
      <w:bookmarkStart w:id="0" w:name="_Toc402481635"/>
      <w:r>
        <w:rPr>
          <w:rFonts w:eastAsiaTheme="minorEastAsia"/>
        </w:rPr>
        <w:lastRenderedPageBreak/>
        <w:t>2 НОРМАТИВНЫЕ ССЫЛКИ</w:t>
      </w:r>
      <w:bookmarkEnd w:id="0"/>
    </w:p>
    <w:p w:rsidR="00D1781D" w:rsidRPr="00F334C8" w:rsidRDefault="000E44F4" w:rsidP="00F334C8">
      <w:pPr>
        <w:pStyle w:val="a"/>
        <w:rPr>
          <w:rStyle w:val="a7"/>
          <w:i w:val="0"/>
          <w:iCs w:val="0"/>
        </w:rPr>
      </w:pPr>
      <w:bookmarkStart w:id="1" w:name="_Toc398134985"/>
      <w:r w:rsidRPr="00F334C8">
        <w:t>ГОСТ Р МЭК 62264-1-2010</w:t>
      </w:r>
      <w:r w:rsidR="005C7511" w:rsidRPr="00F334C8">
        <w:rPr>
          <w:rStyle w:val="a7"/>
          <w:i w:val="0"/>
          <w:iCs w:val="0"/>
        </w:rPr>
        <w:t xml:space="preserve">. </w:t>
      </w:r>
      <w:r w:rsidRPr="00F334C8">
        <w:rPr>
          <w:rStyle w:val="a7"/>
          <w:i w:val="0"/>
          <w:iCs w:val="0"/>
        </w:rPr>
        <w:t>Интеграция систем управления предприятием. Модели и терминология</w:t>
      </w:r>
      <w:r w:rsidR="006E2DB9" w:rsidRPr="00F334C8">
        <w:rPr>
          <w:rStyle w:val="a7"/>
          <w:i w:val="0"/>
          <w:iCs w:val="0"/>
        </w:rPr>
        <w:t>.</w:t>
      </w:r>
      <w:r w:rsidR="00B754F6" w:rsidRPr="00F334C8">
        <w:rPr>
          <w:rStyle w:val="a7"/>
          <w:i w:val="0"/>
          <w:iCs w:val="0"/>
        </w:rPr>
        <w:t xml:space="preserve"> </w:t>
      </w:r>
      <w:bookmarkStart w:id="2" w:name="_Toc398134987"/>
      <w:bookmarkEnd w:id="1"/>
      <w:r w:rsidR="00D1781D" w:rsidRPr="00F334C8">
        <w:rPr>
          <w:rStyle w:val="a7"/>
          <w:i w:val="0"/>
          <w:iCs w:val="0"/>
        </w:rPr>
        <w:fldChar w:fldCharType="begin"/>
      </w:r>
      <w:r w:rsidR="00D1781D" w:rsidRPr="00F334C8">
        <w:rPr>
          <w:rStyle w:val="a7"/>
          <w:i w:val="0"/>
          <w:iCs w:val="0"/>
        </w:rPr>
        <w:instrText xml:space="preserve"> HYPERLINK "</w:instrText>
      </w:r>
      <w:r w:rsidR="00D1781D" w:rsidRPr="00F334C8">
        <w:instrText>http://docs.cntd.ru/document/1200101687</w:instrText>
      </w:r>
      <w:r w:rsidR="00D1781D" w:rsidRPr="00F334C8">
        <w:rPr>
          <w:rStyle w:val="a7"/>
          <w:i w:val="0"/>
          <w:iCs w:val="0"/>
        </w:rPr>
        <w:instrText xml:space="preserve">" </w:instrText>
      </w:r>
      <w:r w:rsidR="00D1781D" w:rsidRPr="00F334C8">
        <w:rPr>
          <w:rStyle w:val="a7"/>
          <w:i w:val="0"/>
          <w:iCs w:val="0"/>
        </w:rPr>
        <w:fldChar w:fldCharType="separate"/>
      </w:r>
      <w:r w:rsidR="00D1781D" w:rsidRPr="00F334C8">
        <w:t>http://docs.cntd.ru/document/1200101687</w:t>
      </w:r>
      <w:r w:rsidR="00D1781D" w:rsidRPr="00F334C8">
        <w:rPr>
          <w:rStyle w:val="a7"/>
          <w:i w:val="0"/>
          <w:iCs w:val="0"/>
        </w:rPr>
        <w:fldChar w:fldCharType="end"/>
      </w:r>
    </w:p>
    <w:p w:rsidR="00F334C8" w:rsidRPr="00F334C8" w:rsidRDefault="00F334C8" w:rsidP="00F334C8">
      <w:pPr>
        <w:pStyle w:val="a"/>
        <w:rPr>
          <w:rStyle w:val="a7"/>
          <w:i w:val="0"/>
          <w:iCs w:val="0"/>
        </w:rPr>
      </w:pPr>
      <w:r w:rsidRPr="00F334C8">
        <w:t>ГОСТ Р МЭК 62264-2-2010</w:t>
      </w:r>
      <w:r w:rsidRPr="00F334C8">
        <w:rPr>
          <w:rStyle w:val="a7"/>
          <w:i w:val="0"/>
          <w:iCs w:val="0"/>
        </w:rPr>
        <w:t xml:space="preserve">. </w:t>
      </w:r>
      <w:r w:rsidRPr="00F334C8">
        <w:t>Интеграция систем управления предприятием. Атрибуты объектных моделей</w:t>
      </w:r>
      <w:r w:rsidRPr="00F334C8">
        <w:rPr>
          <w:rStyle w:val="a7"/>
          <w:i w:val="0"/>
          <w:iCs w:val="0"/>
        </w:rPr>
        <w:t xml:space="preserve">. </w:t>
      </w:r>
      <w:hyperlink r:id="rId8" w:history="1">
        <w:r w:rsidRPr="00F334C8">
          <w:t>http://meganorm.ru/Index/57/57917.htm</w:t>
        </w:r>
      </w:hyperlink>
    </w:p>
    <w:p w:rsidR="003F434C" w:rsidRPr="00F334C8" w:rsidRDefault="003F434C" w:rsidP="00F334C8">
      <w:pPr>
        <w:pStyle w:val="a"/>
        <w:rPr>
          <w:rStyle w:val="a7"/>
          <w:i w:val="0"/>
          <w:iCs w:val="0"/>
        </w:rPr>
      </w:pPr>
      <w:r w:rsidRPr="00F334C8">
        <w:rPr>
          <w:rStyle w:val="a7"/>
          <w:i w:val="0"/>
          <w:iCs w:val="0"/>
        </w:rPr>
        <w:t xml:space="preserve">Операционная структура компании. </w:t>
      </w:r>
      <w:hyperlink r:id="rId9" w:history="1">
        <w:r w:rsidRPr="00F334C8">
          <w:t>http://www.rosneft.ru/about/Glance/OperationalStructure</w:t>
        </w:r>
      </w:hyperlink>
    </w:p>
    <w:p w:rsidR="00CB3345" w:rsidRPr="003F434C" w:rsidRDefault="003F434C" w:rsidP="00F334C8">
      <w:pPr>
        <w:pStyle w:val="a"/>
        <w:rPr>
          <w:rFonts w:cs="Times New Roman"/>
        </w:rPr>
      </w:pPr>
      <w:r w:rsidRPr="00F334C8">
        <w:rPr>
          <w:rStyle w:val="a7"/>
          <w:i w:val="0"/>
          <w:iCs w:val="0"/>
        </w:rPr>
        <w:t xml:space="preserve">Устав и внутренние документы компании </w:t>
      </w:r>
      <w:hyperlink r:id="rId10" w:history="1">
        <w:r w:rsidRPr="00F334C8">
          <w:t>http://www.rosneft.ru/Investors/corpgov/</w:t>
        </w:r>
      </w:hyperlink>
      <w:r w:rsidR="00CB3345" w:rsidRPr="003F434C">
        <w:rPr>
          <w:b/>
          <w:bCs/>
        </w:rPr>
        <w:br w:type="page"/>
      </w:r>
    </w:p>
    <w:p w:rsidR="00D92FF2" w:rsidRDefault="004C105F" w:rsidP="00572E8F">
      <w:pPr>
        <w:pStyle w:val="1"/>
        <w:rPr>
          <w:rFonts w:eastAsiaTheme="minorEastAsia"/>
          <w:b/>
        </w:rPr>
      </w:pPr>
      <w:bookmarkStart w:id="3" w:name="_Toc402481636"/>
      <w:bookmarkEnd w:id="2"/>
      <w:r>
        <w:rPr>
          <w:rFonts w:eastAsiaTheme="minorEastAsia"/>
        </w:rPr>
        <w:lastRenderedPageBreak/>
        <w:t>3</w:t>
      </w:r>
      <w:r w:rsidR="00D92FF2" w:rsidRPr="00D92FF2">
        <w:rPr>
          <w:rFonts w:eastAsiaTheme="minorEastAsia"/>
        </w:rPr>
        <w:t xml:space="preserve"> ВВЕДЕНИЕ</w:t>
      </w:r>
      <w:bookmarkEnd w:id="3"/>
    </w:p>
    <w:p w:rsidR="00A23265" w:rsidRDefault="007F2FE0" w:rsidP="00A63422">
      <w:pPr>
        <w:rPr>
          <w:lang w:eastAsia="ru-RU"/>
        </w:rPr>
      </w:pPr>
      <w:r>
        <w:rPr>
          <w:lang w:eastAsia="ru-RU"/>
        </w:rPr>
        <w:t xml:space="preserve">Целью данной работы является ознакомление с методиками поиска и структурирования справочной информации на примере ознакомления со структурой и содержанием </w:t>
      </w:r>
      <w:r w:rsidR="000F5668" w:rsidRPr="000F5668">
        <w:rPr>
          <w:lang w:eastAsia="ru-RU"/>
        </w:rPr>
        <w:t>ГОСТ Р МЭК 62264-1-2010</w:t>
      </w:r>
      <w:r w:rsidR="00F334C8">
        <w:rPr>
          <w:lang w:eastAsia="ru-RU"/>
        </w:rPr>
        <w:t xml:space="preserve">, </w:t>
      </w:r>
      <w:r w:rsidR="00F334C8" w:rsidRPr="00F334C8">
        <w:rPr>
          <w:lang w:eastAsia="ru-RU"/>
        </w:rPr>
        <w:t>ГОСТ Р МЭК 62264-2-2010</w:t>
      </w:r>
      <w:r w:rsidR="000F5668" w:rsidRPr="000F5668">
        <w:rPr>
          <w:lang w:eastAsia="ru-RU"/>
        </w:rPr>
        <w:t xml:space="preserve"> (</w:t>
      </w:r>
      <w:r w:rsidR="000F5668">
        <w:rPr>
          <w:lang w:eastAsia="ru-RU"/>
        </w:rPr>
        <w:t>ИСА-95</w:t>
      </w:r>
      <w:r w:rsidR="000F5668" w:rsidRPr="000F5668">
        <w:rPr>
          <w:lang w:eastAsia="ru-RU"/>
        </w:rPr>
        <w:t>)</w:t>
      </w:r>
      <w:r w:rsidR="000F5668">
        <w:rPr>
          <w:lang w:eastAsia="ru-RU"/>
        </w:rPr>
        <w:t xml:space="preserve">, </w:t>
      </w:r>
      <w:r w:rsidR="00A63422">
        <w:rPr>
          <w:lang w:eastAsia="ru-RU"/>
        </w:rPr>
        <w:t>анализом</w:t>
      </w:r>
      <w:r w:rsidR="000F5668">
        <w:rPr>
          <w:lang w:eastAsia="ru-RU"/>
        </w:rPr>
        <w:t xml:space="preserve"> </w:t>
      </w:r>
      <w:r w:rsidR="00A63422">
        <w:rPr>
          <w:lang w:eastAsia="ru-RU"/>
        </w:rPr>
        <w:t xml:space="preserve">модели </w:t>
      </w:r>
      <w:r w:rsidR="00F334C8" w:rsidRPr="00F334C8">
        <w:rPr>
          <w:lang w:eastAsia="ru-RU"/>
        </w:rPr>
        <w:t>Data Flow</w:t>
      </w:r>
      <w:r w:rsidR="00F334C8">
        <w:rPr>
          <w:lang w:eastAsia="ru-RU"/>
        </w:rPr>
        <w:t xml:space="preserve"> </w:t>
      </w:r>
      <w:r w:rsidR="00A63422">
        <w:rPr>
          <w:lang w:eastAsia="ru-RU"/>
        </w:rPr>
        <w:t xml:space="preserve">заданного предприятия, выделением </w:t>
      </w:r>
      <w:r w:rsidR="00F334C8">
        <w:rPr>
          <w:lang w:eastAsia="ru-RU"/>
        </w:rPr>
        <w:t>сегментов информации</w:t>
      </w:r>
      <w:r w:rsidR="00A63422">
        <w:rPr>
          <w:lang w:eastAsia="ru-RU"/>
        </w:rPr>
        <w:t xml:space="preserve"> и их формализацией с помощью </w:t>
      </w:r>
      <w:r w:rsidR="00F334C8">
        <w:rPr>
          <w:lang w:eastAsia="ru-RU"/>
        </w:rPr>
        <w:t>информационной модели рассматриваемых процессов</w:t>
      </w:r>
      <w:r>
        <w:rPr>
          <w:lang w:eastAsia="ru-RU"/>
        </w:rPr>
        <w:t>.</w:t>
      </w:r>
    </w:p>
    <w:p w:rsidR="000F5668" w:rsidRDefault="000F5668" w:rsidP="00A63422">
      <w:pPr>
        <w:rPr>
          <w:lang w:eastAsia="ru-RU"/>
        </w:rPr>
      </w:pPr>
      <w:r>
        <w:rPr>
          <w:lang w:eastAsia="ru-RU"/>
        </w:rPr>
        <w:br w:type="page"/>
      </w:r>
    </w:p>
    <w:p w:rsidR="00D92FF2" w:rsidRDefault="004C105F" w:rsidP="00D86833">
      <w:pPr>
        <w:pStyle w:val="1"/>
        <w:rPr>
          <w:rFonts w:eastAsiaTheme="minorEastAsia"/>
        </w:rPr>
      </w:pPr>
      <w:bookmarkStart w:id="4" w:name="_Toc402481637"/>
      <w:r>
        <w:rPr>
          <w:rFonts w:eastAsiaTheme="minorEastAsia"/>
        </w:rPr>
        <w:lastRenderedPageBreak/>
        <w:t>4</w:t>
      </w:r>
      <w:r w:rsidR="00D92FF2" w:rsidRPr="00D92FF2">
        <w:rPr>
          <w:rFonts w:eastAsiaTheme="minorEastAsia"/>
        </w:rPr>
        <w:t xml:space="preserve"> ОСНОВНАЯ ЧАСТЬ</w:t>
      </w:r>
      <w:bookmarkEnd w:id="4"/>
    </w:p>
    <w:p w:rsidR="000D3858" w:rsidRDefault="00BB0967" w:rsidP="000D3858">
      <w:pPr>
        <w:pStyle w:val="12"/>
        <w:rPr>
          <w:rFonts w:eastAsiaTheme="minorEastAsia"/>
        </w:rPr>
      </w:pPr>
      <w:bookmarkStart w:id="5" w:name="_Toc402481638"/>
      <w:r w:rsidRPr="00AE6FD3">
        <w:rPr>
          <w:rFonts w:eastAsiaTheme="minorEastAsia"/>
        </w:rPr>
        <w:t>4</w:t>
      </w:r>
      <w:r w:rsidR="000D3858">
        <w:rPr>
          <w:rFonts w:eastAsiaTheme="minorEastAsia"/>
        </w:rPr>
        <w:t>.1. Описание заданного предприятия</w:t>
      </w:r>
      <w:bookmarkEnd w:id="5"/>
    </w:p>
    <w:p w:rsidR="000D3858" w:rsidRPr="000D3858" w:rsidRDefault="000D3858" w:rsidP="000D3858">
      <w:r>
        <w:t xml:space="preserve">"Роснефть" – </w:t>
      </w:r>
      <w:r w:rsidRPr="000D3858">
        <w:t>государственная вертикально-ин</w:t>
      </w:r>
      <w:r>
        <w:t xml:space="preserve">тегрированная нефтяная компания, </w:t>
      </w:r>
      <w:r w:rsidRPr="000D3858">
        <w:t>лидер российской нефтяной отрасли и крупнейшая публичная нефтегазовая корпорация мира. Основными видами деятельности ОАО «Роснефть» являются поиск и разведка месторождений углеводородов, добыча нефти, газа, газового конденсата, реализация проектов по освоению морских месторождений, переработка добытого сырья, реализация нефти, газа и продуктов их переработки на территории России и за ее пределами.</w:t>
      </w:r>
    </w:p>
    <w:p w:rsidR="00511C47" w:rsidRDefault="00BB0967" w:rsidP="00511C47">
      <w:pPr>
        <w:pStyle w:val="12"/>
      </w:pPr>
      <w:bookmarkStart w:id="6" w:name="_Toc402481639"/>
      <w:r>
        <w:t>4</w:t>
      </w:r>
      <w:r w:rsidR="00F334C8">
        <w:t>.2</w:t>
      </w:r>
      <w:r w:rsidR="00511C47">
        <w:t xml:space="preserve">. </w:t>
      </w:r>
      <w:r w:rsidR="00694DE8">
        <w:t>Контуры управления</w:t>
      </w:r>
      <w:bookmarkEnd w:id="6"/>
    </w:p>
    <w:p w:rsidR="00694DE8" w:rsidRDefault="00F334C8" w:rsidP="00231029">
      <w:r>
        <w:t>На рисунках 1 и 2</w:t>
      </w:r>
      <w:r w:rsidR="00694DE8">
        <w:t xml:space="preserve"> изображены контуры добычи и переработки соответственно.</w:t>
      </w:r>
    </w:p>
    <w:p w:rsidR="00694DE8" w:rsidRDefault="00867D5D" w:rsidP="00694DE8">
      <w:pPr>
        <w:pStyle w:val="afa"/>
      </w:pPr>
      <w:r>
        <w:object w:dxaOrig="7291" w:dyaOrig="8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340.5pt" o:ole="">
            <v:imagedata r:id="rId11" o:title=""/>
          </v:shape>
          <o:OLEObject Type="Embed" ProgID="Visio.Drawing.15" ShapeID="_x0000_i1025" DrawAspect="Content" ObjectID="_1476224399" r:id="rId12"/>
        </w:object>
      </w:r>
    </w:p>
    <w:p w:rsidR="00231029" w:rsidRDefault="00867D5D" w:rsidP="00694DE8">
      <w:pPr>
        <w:pStyle w:val="afa"/>
      </w:pPr>
      <w:r>
        <w:object w:dxaOrig="3661" w:dyaOrig="2641">
          <v:shape id="_x0000_i1026" type="#_x0000_t75" style="width:140.25pt;height:101.25pt" o:ole="">
            <v:imagedata r:id="rId13" o:title=""/>
          </v:shape>
          <o:OLEObject Type="Embed" ProgID="Visio.Drawing.15" ShapeID="_x0000_i1026" DrawAspect="Content" ObjectID="_1476224400" r:id="rId14"/>
        </w:object>
      </w:r>
    </w:p>
    <w:p w:rsidR="00231029" w:rsidRDefault="00694DE8" w:rsidP="00EC02AB">
      <w:pPr>
        <w:pStyle w:val="afa"/>
      </w:pPr>
      <w:r>
        <w:t xml:space="preserve">Рисунок </w:t>
      </w:r>
      <w:r w:rsidR="00F334C8">
        <w:t>1</w:t>
      </w:r>
      <w:r>
        <w:t xml:space="preserve">. </w:t>
      </w:r>
      <w:r w:rsidR="008D38B9">
        <w:t>Контур добычи</w:t>
      </w:r>
    </w:p>
    <w:p w:rsidR="00694DE8" w:rsidRDefault="00867D5D" w:rsidP="00694DE8">
      <w:pPr>
        <w:pStyle w:val="afa"/>
      </w:pPr>
      <w:r>
        <w:object w:dxaOrig="10801" w:dyaOrig="6886">
          <v:shape id="_x0000_i1027" type="#_x0000_t75" style="width:481.5pt;height:307.5pt" o:ole="">
            <v:imagedata r:id="rId15" o:title=""/>
          </v:shape>
          <o:OLEObject Type="Embed" ProgID="Visio.Drawing.15" ShapeID="_x0000_i1027" DrawAspect="Content" ObjectID="_1476224401" r:id="rId16"/>
        </w:object>
      </w:r>
    </w:p>
    <w:p w:rsidR="00231029" w:rsidRDefault="008D38B9" w:rsidP="00694DE8">
      <w:pPr>
        <w:pStyle w:val="afa"/>
      </w:pPr>
      <w:r>
        <w:object w:dxaOrig="3661" w:dyaOrig="2641">
          <v:shape id="_x0000_i1028" type="#_x0000_t75" style="width:183pt;height:132pt" o:ole="">
            <v:imagedata r:id="rId17" o:title=""/>
          </v:shape>
          <o:OLEObject Type="Embed" ProgID="Visio.Drawing.15" ShapeID="_x0000_i1028" DrawAspect="Content" ObjectID="_1476224402" r:id="rId18"/>
        </w:object>
      </w:r>
    </w:p>
    <w:p w:rsidR="008D38B9" w:rsidRDefault="00F334C8" w:rsidP="00694DE8">
      <w:pPr>
        <w:pStyle w:val="afa"/>
      </w:pPr>
      <w:r>
        <w:t>Рисунок 2</w:t>
      </w:r>
      <w:r w:rsidR="008D38B9">
        <w:t>. Контур переработки</w:t>
      </w:r>
    </w:p>
    <w:p w:rsidR="00AD0074" w:rsidRDefault="00AD0074" w:rsidP="00AD0074">
      <w:pPr>
        <w:pStyle w:val="12"/>
      </w:pPr>
      <w:bookmarkStart w:id="7" w:name="_Toc402481640"/>
      <w:r>
        <w:t>4.3. Модель сегментов информации</w:t>
      </w:r>
      <w:bookmarkEnd w:id="7"/>
    </w:p>
    <w:p w:rsidR="00AD0074" w:rsidRDefault="00AD0074" w:rsidP="00AD0074">
      <w:r>
        <w:t>На рисунке 3 изображена модель сегментов информации.</w:t>
      </w:r>
    </w:p>
    <w:p w:rsidR="00AD0074" w:rsidRDefault="00AD0074" w:rsidP="00AD0074">
      <w:pPr>
        <w:pStyle w:val="afa"/>
      </w:pPr>
      <w:r>
        <w:drawing>
          <wp:inline distT="0" distB="0" distL="0" distR="0" wp14:anchorId="19FEE4C9" wp14:editId="629BA359">
            <wp:extent cx="5940425" cy="952160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074" w:rsidRDefault="00AD0074" w:rsidP="00AD0074">
      <w:pPr>
        <w:pStyle w:val="afa"/>
      </w:pPr>
      <w:r>
        <w:t>Рисунок 3. Модель сегментов информации</w:t>
      </w:r>
    </w:p>
    <w:p w:rsidR="00AD0074" w:rsidRDefault="00AD0074" w:rsidP="00AD0074">
      <w:pPr>
        <w:pStyle w:val="12"/>
      </w:pPr>
      <w:bookmarkStart w:id="8" w:name="_Toc402481641"/>
      <w:r>
        <w:t>4.4. Информационная модель процессов</w:t>
      </w:r>
      <w:bookmarkEnd w:id="8"/>
    </w:p>
    <w:p w:rsidR="00AD0074" w:rsidRDefault="00AD0074" w:rsidP="00AD0074">
      <w:r>
        <w:t>На рисунках 4 и 5 изображены информационные модели добычи и переработки соответственно.</w:t>
      </w:r>
    </w:p>
    <w:p w:rsidR="00AD0074" w:rsidRDefault="00AD0074" w:rsidP="00AD0074">
      <w:pPr>
        <w:pStyle w:val="afa"/>
      </w:pPr>
      <w:r>
        <w:lastRenderedPageBreak/>
        <w:drawing>
          <wp:inline distT="0" distB="0" distL="0" distR="0" wp14:anchorId="5B9A55FB" wp14:editId="4AE16F8D">
            <wp:extent cx="5940425" cy="295519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074" w:rsidRDefault="00AD0074" w:rsidP="00AD0074">
      <w:pPr>
        <w:pStyle w:val="afa"/>
      </w:pPr>
      <w:r>
        <w:t>Рисунок 4. Информационная модель процесса добычи</w:t>
      </w:r>
    </w:p>
    <w:p w:rsidR="00AD0074" w:rsidRDefault="00AD0074" w:rsidP="00AD0074">
      <w:pPr>
        <w:pStyle w:val="afa"/>
      </w:pPr>
      <w:r w:rsidRPr="00AD0074">
        <w:drawing>
          <wp:inline distT="0" distB="0" distL="0" distR="0" wp14:anchorId="5037C1EC" wp14:editId="06175A7F">
            <wp:extent cx="5940425" cy="329730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074" w:rsidRPr="00AE6FD3" w:rsidRDefault="00AD0074" w:rsidP="00AD0074">
      <w:pPr>
        <w:pStyle w:val="afa"/>
      </w:pPr>
      <w:r>
        <w:t>Рисунок 4. Информационная модель процесса переработки</w:t>
      </w:r>
    </w:p>
    <w:p w:rsidR="00F334C8" w:rsidRDefault="00F334C8">
      <w:pPr>
        <w:spacing w:after="200" w:line="276" w:lineRule="auto"/>
        <w:ind w:firstLine="0"/>
        <w:jc w:val="left"/>
        <w:rPr>
          <w:rFonts w:eastAsiaTheme="minorEastAsia" w:cs="Times New Roman"/>
          <w:bCs/>
          <w:kern w:val="36"/>
          <w:sz w:val="28"/>
          <w:szCs w:val="48"/>
          <w:lang w:eastAsia="ru-RU"/>
        </w:rPr>
      </w:pPr>
      <w:r>
        <w:rPr>
          <w:rFonts w:eastAsiaTheme="minorEastAsia"/>
        </w:rPr>
        <w:br w:type="page"/>
      </w:r>
    </w:p>
    <w:p w:rsidR="00D92FF2" w:rsidRDefault="004C105F" w:rsidP="00CE1B47">
      <w:pPr>
        <w:pStyle w:val="1"/>
        <w:rPr>
          <w:rFonts w:eastAsiaTheme="minorEastAsia"/>
        </w:rPr>
      </w:pPr>
      <w:bookmarkStart w:id="9" w:name="_Toc402481642"/>
      <w:r>
        <w:rPr>
          <w:rFonts w:eastAsiaTheme="minorEastAsia"/>
        </w:rPr>
        <w:lastRenderedPageBreak/>
        <w:t>5</w:t>
      </w:r>
      <w:r w:rsidR="00D92FF2" w:rsidRPr="00D92FF2">
        <w:rPr>
          <w:rFonts w:eastAsiaTheme="minorEastAsia"/>
        </w:rPr>
        <w:t xml:space="preserve"> ЗАКЛЮЧЕНИЕ</w:t>
      </w:r>
      <w:bookmarkEnd w:id="9"/>
    </w:p>
    <w:p w:rsidR="00692BE9" w:rsidRPr="00692BE9" w:rsidRDefault="00692BE9" w:rsidP="00A23265">
      <w:pPr>
        <w:rPr>
          <w:lang w:eastAsia="ru-RU"/>
        </w:rPr>
      </w:pPr>
      <w:r>
        <w:t xml:space="preserve">Использование информационной модели для описания выделенных процессов не является оптимальным, так как ограничивается описанием атрибутов сегментов информации (хранилищ данных модели </w:t>
      </w:r>
      <w:r>
        <w:rPr>
          <w:lang w:val="en-US"/>
        </w:rPr>
        <w:t>Data</w:t>
      </w:r>
      <w:r w:rsidRPr="00692BE9">
        <w:t xml:space="preserve"> </w:t>
      </w:r>
      <w:r>
        <w:rPr>
          <w:lang w:val="en-US"/>
        </w:rPr>
        <w:t>Flow</w:t>
      </w:r>
      <w:r>
        <w:t>)</w:t>
      </w:r>
      <w:r w:rsidRPr="00692BE9">
        <w:t xml:space="preserve">, </w:t>
      </w:r>
      <w:r>
        <w:t xml:space="preserve">и обобщенной характеристикой выполняемых над ними действий, что не позволяет отобразить полную информацию о рассматриваемых процессах, как, например, при использовании диаграмм действий, состояний и последовательности языка </w:t>
      </w:r>
      <w:r>
        <w:rPr>
          <w:lang w:val="en-US"/>
        </w:rPr>
        <w:t>UML</w:t>
      </w:r>
      <w:r w:rsidRPr="00692BE9">
        <w:t>.</w:t>
      </w:r>
      <w:r w:rsidR="00A23265">
        <w:t xml:space="preserve"> </w:t>
      </w:r>
      <w:r w:rsidR="00A23265" w:rsidRPr="00A23265">
        <w:t>Несмотря на это, данный способ моделирования достаточно неплохо позволяет раскрыть структуру хранимых данных и в базовом виде показать применяемые с ними операции.</w:t>
      </w:r>
      <w:bookmarkStart w:id="10" w:name="_GoBack"/>
      <w:bookmarkEnd w:id="10"/>
    </w:p>
    <w:sectPr w:rsidR="00692BE9" w:rsidRPr="00692BE9" w:rsidSect="00492A17"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2C4" w:rsidRDefault="006A32C4" w:rsidP="0036391D">
      <w:pPr>
        <w:spacing w:line="240" w:lineRule="auto"/>
      </w:pPr>
      <w:r>
        <w:separator/>
      </w:r>
    </w:p>
    <w:p w:rsidR="006A32C4" w:rsidRDefault="006A32C4"/>
    <w:p w:rsidR="006A32C4" w:rsidRDefault="006A32C4" w:rsidP="009A4783"/>
  </w:endnote>
  <w:endnote w:type="continuationSeparator" w:id="0">
    <w:p w:rsidR="006A32C4" w:rsidRDefault="006A32C4" w:rsidP="0036391D">
      <w:pPr>
        <w:spacing w:line="240" w:lineRule="auto"/>
      </w:pPr>
      <w:r>
        <w:continuationSeparator/>
      </w:r>
    </w:p>
    <w:p w:rsidR="006A32C4" w:rsidRDefault="006A32C4"/>
    <w:p w:rsidR="006A32C4" w:rsidRDefault="006A32C4" w:rsidP="009A47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</w:rPr>
      <w:id w:val="13127370"/>
      <w:docPartObj>
        <w:docPartGallery w:val="Page Numbers (Bottom of Page)"/>
        <w:docPartUnique/>
      </w:docPartObj>
    </w:sdtPr>
    <w:sdtEndPr/>
    <w:sdtContent>
      <w:p w:rsidR="005C7DC7" w:rsidRPr="004F1FC4" w:rsidRDefault="00B579D9" w:rsidP="004F1FC4">
        <w:pPr>
          <w:pStyle w:val="af7"/>
          <w:rPr>
            <w:rFonts w:cs="Times New Roman"/>
          </w:rPr>
        </w:pPr>
        <w:r w:rsidRPr="00817358">
          <w:rPr>
            <w:rFonts w:cs="Times New Roman"/>
          </w:rPr>
          <w:fldChar w:fldCharType="begin"/>
        </w:r>
        <w:r w:rsidR="0036391D" w:rsidRPr="00817358">
          <w:rPr>
            <w:rFonts w:cs="Times New Roman"/>
          </w:rPr>
          <w:instrText>PAGE   \* MERGEFORMAT</w:instrText>
        </w:r>
        <w:r w:rsidRPr="00817358">
          <w:rPr>
            <w:rFonts w:cs="Times New Roman"/>
          </w:rPr>
          <w:fldChar w:fldCharType="separate"/>
        </w:r>
        <w:r w:rsidR="00A23265">
          <w:rPr>
            <w:rFonts w:cs="Times New Roman"/>
          </w:rPr>
          <w:t>4</w:t>
        </w:r>
        <w:r w:rsidRPr="00817358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2C4" w:rsidRDefault="006A32C4" w:rsidP="0036391D">
      <w:pPr>
        <w:spacing w:line="240" w:lineRule="auto"/>
      </w:pPr>
      <w:r>
        <w:separator/>
      </w:r>
    </w:p>
    <w:p w:rsidR="006A32C4" w:rsidRDefault="006A32C4"/>
    <w:p w:rsidR="006A32C4" w:rsidRDefault="006A32C4" w:rsidP="009A4783"/>
  </w:footnote>
  <w:footnote w:type="continuationSeparator" w:id="0">
    <w:p w:rsidR="006A32C4" w:rsidRDefault="006A32C4" w:rsidP="0036391D">
      <w:pPr>
        <w:spacing w:line="240" w:lineRule="auto"/>
      </w:pPr>
      <w:r>
        <w:continuationSeparator/>
      </w:r>
    </w:p>
    <w:p w:rsidR="006A32C4" w:rsidRDefault="006A32C4"/>
    <w:p w:rsidR="006A32C4" w:rsidRDefault="006A32C4" w:rsidP="009A478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011EE"/>
    <w:multiLevelType w:val="hybridMultilevel"/>
    <w:tmpl w:val="DB5881D8"/>
    <w:lvl w:ilvl="0" w:tplc="CFE66952">
      <w:start w:val="1"/>
      <w:numFmt w:val="russianLower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F5105"/>
    <w:multiLevelType w:val="hybridMultilevel"/>
    <w:tmpl w:val="64B01D16"/>
    <w:lvl w:ilvl="0" w:tplc="B21E9892">
      <w:start w:val="1"/>
      <w:numFmt w:val="russianLower"/>
      <w:lvlText w:val="%1.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17E43FAA"/>
    <w:multiLevelType w:val="hybridMultilevel"/>
    <w:tmpl w:val="5D24A3D8"/>
    <w:lvl w:ilvl="0" w:tplc="43DE245C">
      <w:start w:val="7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43C7E"/>
    <w:multiLevelType w:val="hybridMultilevel"/>
    <w:tmpl w:val="CDC48F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AE3D84"/>
    <w:multiLevelType w:val="hybridMultilevel"/>
    <w:tmpl w:val="1AD23B3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3831CB"/>
    <w:multiLevelType w:val="hybridMultilevel"/>
    <w:tmpl w:val="892002C6"/>
    <w:lvl w:ilvl="0" w:tplc="CDAE3EAA">
      <w:start w:val="1"/>
      <w:numFmt w:val="russianLower"/>
      <w:pStyle w:val="a0"/>
      <w:lvlText w:val="%1.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>
    <w:nsid w:val="4982432A"/>
    <w:multiLevelType w:val="hybridMultilevel"/>
    <w:tmpl w:val="A3D48C12"/>
    <w:lvl w:ilvl="0" w:tplc="8BCC978E">
      <w:start w:val="7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A1EC7"/>
    <w:multiLevelType w:val="hybridMultilevel"/>
    <w:tmpl w:val="C39CCA94"/>
    <w:lvl w:ilvl="0" w:tplc="60BCA500">
      <w:start w:val="9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C864B9"/>
    <w:multiLevelType w:val="hybridMultilevel"/>
    <w:tmpl w:val="C75A8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F00244"/>
    <w:multiLevelType w:val="hybridMultilevel"/>
    <w:tmpl w:val="3E1AB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283532"/>
    <w:multiLevelType w:val="hybridMultilevel"/>
    <w:tmpl w:val="08E44D38"/>
    <w:lvl w:ilvl="0" w:tplc="634E1750">
      <w:start w:val="7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8B04BC"/>
    <w:multiLevelType w:val="hybridMultilevel"/>
    <w:tmpl w:val="B7BA0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062163"/>
    <w:multiLevelType w:val="hybridMultilevel"/>
    <w:tmpl w:val="0B947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B823A7"/>
    <w:multiLevelType w:val="hybridMultilevel"/>
    <w:tmpl w:val="0958B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162874"/>
    <w:multiLevelType w:val="hybridMultilevel"/>
    <w:tmpl w:val="5A5CE1A2"/>
    <w:lvl w:ilvl="0" w:tplc="BA46A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AD0E79"/>
    <w:multiLevelType w:val="multilevel"/>
    <w:tmpl w:val="B5FE64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79910E0D"/>
    <w:multiLevelType w:val="hybridMultilevel"/>
    <w:tmpl w:val="8D661492"/>
    <w:lvl w:ilvl="0" w:tplc="B21E9892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14"/>
  </w:num>
  <w:num w:numId="5">
    <w:abstractNumId w:val="13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6"/>
  </w:num>
  <w:num w:numId="12">
    <w:abstractNumId w:val="10"/>
  </w:num>
  <w:num w:numId="13">
    <w:abstractNumId w:val="4"/>
  </w:num>
  <w:num w:numId="14">
    <w:abstractNumId w:val="15"/>
  </w:num>
  <w:num w:numId="15">
    <w:abstractNumId w:val="5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2258"/>
    <w:rsid w:val="00013032"/>
    <w:rsid w:val="00013DA4"/>
    <w:rsid w:val="00037B58"/>
    <w:rsid w:val="00040E20"/>
    <w:rsid w:val="00081292"/>
    <w:rsid w:val="0009726B"/>
    <w:rsid w:val="000C3036"/>
    <w:rsid w:val="000D3858"/>
    <w:rsid w:val="000D5ED6"/>
    <w:rsid w:val="000E0A81"/>
    <w:rsid w:val="000E44F4"/>
    <w:rsid w:val="000F5668"/>
    <w:rsid w:val="00134A15"/>
    <w:rsid w:val="00141AF1"/>
    <w:rsid w:val="00147173"/>
    <w:rsid w:val="0016579A"/>
    <w:rsid w:val="00176BB9"/>
    <w:rsid w:val="00197A2E"/>
    <w:rsid w:val="001C67A9"/>
    <w:rsid w:val="001D6ABF"/>
    <w:rsid w:val="001E0DF9"/>
    <w:rsid w:val="001E6511"/>
    <w:rsid w:val="002036BE"/>
    <w:rsid w:val="00217ED2"/>
    <w:rsid w:val="00220E19"/>
    <w:rsid w:val="0022418B"/>
    <w:rsid w:val="00231029"/>
    <w:rsid w:val="00231ED1"/>
    <w:rsid w:val="002411D1"/>
    <w:rsid w:val="0024214F"/>
    <w:rsid w:val="00246E4E"/>
    <w:rsid w:val="00287D31"/>
    <w:rsid w:val="00291EE0"/>
    <w:rsid w:val="00291F38"/>
    <w:rsid w:val="002B5E11"/>
    <w:rsid w:val="002C2350"/>
    <w:rsid w:val="00301166"/>
    <w:rsid w:val="00324DB8"/>
    <w:rsid w:val="003250A4"/>
    <w:rsid w:val="00330020"/>
    <w:rsid w:val="003308E1"/>
    <w:rsid w:val="0035641E"/>
    <w:rsid w:val="0036391D"/>
    <w:rsid w:val="003644C6"/>
    <w:rsid w:val="00377CA6"/>
    <w:rsid w:val="003A36F6"/>
    <w:rsid w:val="003A3EEA"/>
    <w:rsid w:val="003D4F58"/>
    <w:rsid w:val="003D5DAA"/>
    <w:rsid w:val="003D7C41"/>
    <w:rsid w:val="003E6E79"/>
    <w:rsid w:val="003F434C"/>
    <w:rsid w:val="00406C04"/>
    <w:rsid w:val="004231F2"/>
    <w:rsid w:val="004338F9"/>
    <w:rsid w:val="004425B3"/>
    <w:rsid w:val="00466A63"/>
    <w:rsid w:val="00481F6C"/>
    <w:rsid w:val="00484E53"/>
    <w:rsid w:val="00492963"/>
    <w:rsid w:val="00492A17"/>
    <w:rsid w:val="004C105F"/>
    <w:rsid w:val="004E22F5"/>
    <w:rsid w:val="004F1FC4"/>
    <w:rsid w:val="004F7E8A"/>
    <w:rsid w:val="00500345"/>
    <w:rsid w:val="00511C47"/>
    <w:rsid w:val="00511E03"/>
    <w:rsid w:val="00524E5F"/>
    <w:rsid w:val="005351DF"/>
    <w:rsid w:val="005405DB"/>
    <w:rsid w:val="00563AD5"/>
    <w:rsid w:val="00572E8F"/>
    <w:rsid w:val="005771FD"/>
    <w:rsid w:val="00593C97"/>
    <w:rsid w:val="00597931"/>
    <w:rsid w:val="005C7511"/>
    <w:rsid w:val="005C7DC7"/>
    <w:rsid w:val="005D3DCB"/>
    <w:rsid w:val="005F1C3C"/>
    <w:rsid w:val="00692BE9"/>
    <w:rsid w:val="006939A0"/>
    <w:rsid w:val="006949EC"/>
    <w:rsid w:val="00694DE8"/>
    <w:rsid w:val="006A32C4"/>
    <w:rsid w:val="006B2E1A"/>
    <w:rsid w:val="006B4690"/>
    <w:rsid w:val="006E2DB9"/>
    <w:rsid w:val="006F25D8"/>
    <w:rsid w:val="006F6AD8"/>
    <w:rsid w:val="00702014"/>
    <w:rsid w:val="00711ACF"/>
    <w:rsid w:val="007165CC"/>
    <w:rsid w:val="00740AFC"/>
    <w:rsid w:val="00740F4D"/>
    <w:rsid w:val="00757183"/>
    <w:rsid w:val="007617AE"/>
    <w:rsid w:val="00795E82"/>
    <w:rsid w:val="007E2B10"/>
    <w:rsid w:val="007F2FE0"/>
    <w:rsid w:val="00800AC4"/>
    <w:rsid w:val="00817358"/>
    <w:rsid w:val="00824875"/>
    <w:rsid w:val="0085003D"/>
    <w:rsid w:val="00860225"/>
    <w:rsid w:val="00867D5D"/>
    <w:rsid w:val="0087022B"/>
    <w:rsid w:val="0087385E"/>
    <w:rsid w:val="00885AED"/>
    <w:rsid w:val="008A3DD0"/>
    <w:rsid w:val="008B07C2"/>
    <w:rsid w:val="008C0FFB"/>
    <w:rsid w:val="008C4EF9"/>
    <w:rsid w:val="008D38B9"/>
    <w:rsid w:val="00906698"/>
    <w:rsid w:val="0091092A"/>
    <w:rsid w:val="00920699"/>
    <w:rsid w:val="00930700"/>
    <w:rsid w:val="00952FFC"/>
    <w:rsid w:val="0097008F"/>
    <w:rsid w:val="009749A5"/>
    <w:rsid w:val="0098727A"/>
    <w:rsid w:val="009A462D"/>
    <w:rsid w:val="009A4783"/>
    <w:rsid w:val="009B42D6"/>
    <w:rsid w:val="009D44AA"/>
    <w:rsid w:val="009F3476"/>
    <w:rsid w:val="00A23265"/>
    <w:rsid w:val="00A37BB5"/>
    <w:rsid w:val="00A4195A"/>
    <w:rsid w:val="00A4362A"/>
    <w:rsid w:val="00A54D56"/>
    <w:rsid w:val="00A63422"/>
    <w:rsid w:val="00A76DEB"/>
    <w:rsid w:val="00A77987"/>
    <w:rsid w:val="00AB4D31"/>
    <w:rsid w:val="00AB6EF8"/>
    <w:rsid w:val="00AB7457"/>
    <w:rsid w:val="00AC0E11"/>
    <w:rsid w:val="00AC6161"/>
    <w:rsid w:val="00AD0074"/>
    <w:rsid w:val="00AE0591"/>
    <w:rsid w:val="00AE6FD3"/>
    <w:rsid w:val="00AF0AA1"/>
    <w:rsid w:val="00B02194"/>
    <w:rsid w:val="00B126CD"/>
    <w:rsid w:val="00B34C73"/>
    <w:rsid w:val="00B448D0"/>
    <w:rsid w:val="00B45030"/>
    <w:rsid w:val="00B5388C"/>
    <w:rsid w:val="00B5491E"/>
    <w:rsid w:val="00B579D9"/>
    <w:rsid w:val="00B625E5"/>
    <w:rsid w:val="00B6632C"/>
    <w:rsid w:val="00B754F6"/>
    <w:rsid w:val="00B755F3"/>
    <w:rsid w:val="00B756BF"/>
    <w:rsid w:val="00B76125"/>
    <w:rsid w:val="00B80258"/>
    <w:rsid w:val="00B92458"/>
    <w:rsid w:val="00BA3DAC"/>
    <w:rsid w:val="00BA5E14"/>
    <w:rsid w:val="00BB0967"/>
    <w:rsid w:val="00BE1CB0"/>
    <w:rsid w:val="00BF2258"/>
    <w:rsid w:val="00BF4C7F"/>
    <w:rsid w:val="00C119EF"/>
    <w:rsid w:val="00C12158"/>
    <w:rsid w:val="00C22F07"/>
    <w:rsid w:val="00C23719"/>
    <w:rsid w:val="00C83920"/>
    <w:rsid w:val="00CA4C94"/>
    <w:rsid w:val="00CB3345"/>
    <w:rsid w:val="00CC220B"/>
    <w:rsid w:val="00CD2927"/>
    <w:rsid w:val="00CE0D5B"/>
    <w:rsid w:val="00CE1B47"/>
    <w:rsid w:val="00CF4D4E"/>
    <w:rsid w:val="00D1781D"/>
    <w:rsid w:val="00D25465"/>
    <w:rsid w:val="00D255FA"/>
    <w:rsid w:val="00D31F89"/>
    <w:rsid w:val="00D549A4"/>
    <w:rsid w:val="00D72B77"/>
    <w:rsid w:val="00D82BBC"/>
    <w:rsid w:val="00D86833"/>
    <w:rsid w:val="00D911C9"/>
    <w:rsid w:val="00D92FF2"/>
    <w:rsid w:val="00DA403D"/>
    <w:rsid w:val="00DA727D"/>
    <w:rsid w:val="00E2628F"/>
    <w:rsid w:val="00E35354"/>
    <w:rsid w:val="00E40D39"/>
    <w:rsid w:val="00E4500D"/>
    <w:rsid w:val="00E55994"/>
    <w:rsid w:val="00E611D5"/>
    <w:rsid w:val="00EA2E31"/>
    <w:rsid w:val="00EA672C"/>
    <w:rsid w:val="00EB24B1"/>
    <w:rsid w:val="00EC02AB"/>
    <w:rsid w:val="00EC3F5B"/>
    <w:rsid w:val="00EC5255"/>
    <w:rsid w:val="00ED615D"/>
    <w:rsid w:val="00EE2B87"/>
    <w:rsid w:val="00F21914"/>
    <w:rsid w:val="00F334C8"/>
    <w:rsid w:val="00F41D07"/>
    <w:rsid w:val="00F82F3E"/>
    <w:rsid w:val="00F84BA8"/>
    <w:rsid w:val="00F92474"/>
    <w:rsid w:val="00FB77E7"/>
    <w:rsid w:val="00FC6A9D"/>
    <w:rsid w:val="00FE0E05"/>
    <w:rsid w:val="00FF3A3C"/>
    <w:rsid w:val="00FF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F019B3-86FE-4103-8F04-9C51AD1E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97A2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aliases w:val="Заголовок"/>
    <w:basedOn w:val="a1"/>
    <w:link w:val="10"/>
    <w:uiPriority w:val="9"/>
    <w:qFormat/>
    <w:rsid w:val="00CF4D4E"/>
    <w:pPr>
      <w:spacing w:after="120"/>
      <w:ind w:firstLine="0"/>
      <w:jc w:val="center"/>
      <w:outlineLvl w:val="0"/>
    </w:pPr>
    <w:rPr>
      <w:rFonts w:eastAsia="Times New Roman" w:cs="Times New Roman"/>
      <w:bCs/>
      <w:kern w:val="36"/>
      <w:sz w:val="28"/>
      <w:szCs w:val="48"/>
      <w:lang w:eastAsia="ru-RU"/>
    </w:rPr>
  </w:style>
  <w:style w:type="paragraph" w:styleId="2">
    <w:name w:val="heading 2"/>
    <w:basedOn w:val="a1"/>
    <w:link w:val="20"/>
    <w:uiPriority w:val="9"/>
    <w:rsid w:val="00BF225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1"/>
    <w:next w:val="a1"/>
    <w:link w:val="30"/>
    <w:uiPriority w:val="9"/>
    <w:semiHidden/>
    <w:unhideWhenUsed/>
    <w:rsid w:val="000130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F22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BF22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130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BF22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List Paragraph"/>
    <w:basedOn w:val="a1"/>
    <w:link w:val="a6"/>
    <w:uiPriority w:val="34"/>
    <w:rsid w:val="00BF2258"/>
    <w:pPr>
      <w:ind w:left="720"/>
      <w:contextualSpacing/>
    </w:pPr>
  </w:style>
  <w:style w:type="character" w:styleId="a7">
    <w:name w:val="Emphasis"/>
    <w:basedOn w:val="a2"/>
    <w:uiPriority w:val="20"/>
    <w:rsid w:val="00BF2258"/>
    <w:rPr>
      <w:i/>
      <w:iCs/>
    </w:rPr>
  </w:style>
  <w:style w:type="character" w:customStyle="1" w:styleId="apple-converted-space">
    <w:name w:val="apple-converted-space"/>
    <w:basedOn w:val="a2"/>
    <w:rsid w:val="00BF2258"/>
  </w:style>
  <w:style w:type="character" w:styleId="a8">
    <w:name w:val="Hyperlink"/>
    <w:basedOn w:val="a2"/>
    <w:uiPriority w:val="99"/>
    <w:unhideWhenUsed/>
    <w:rsid w:val="00BF2258"/>
    <w:rPr>
      <w:color w:val="0000FF"/>
      <w:u w:val="single"/>
    </w:rPr>
  </w:style>
  <w:style w:type="character" w:styleId="a9">
    <w:name w:val="Strong"/>
    <w:basedOn w:val="a2"/>
    <w:uiPriority w:val="22"/>
    <w:rsid w:val="00BF2258"/>
    <w:rPr>
      <w:b/>
      <w:bCs/>
    </w:rPr>
  </w:style>
  <w:style w:type="character" w:customStyle="1" w:styleId="10">
    <w:name w:val="Заголовок 1 Знак"/>
    <w:aliases w:val="Заголовок Знак"/>
    <w:basedOn w:val="a2"/>
    <w:link w:val="1"/>
    <w:uiPriority w:val="9"/>
    <w:rsid w:val="00CF4D4E"/>
    <w:rPr>
      <w:rFonts w:ascii="Times New Roman" w:eastAsia="Times New Roman" w:hAnsi="Times New Roman" w:cs="Times New Roman"/>
      <w:bCs/>
      <w:color w:val="000000" w:themeColor="text1"/>
      <w:kern w:val="36"/>
      <w:sz w:val="28"/>
      <w:szCs w:val="48"/>
      <w:lang w:eastAsia="ru-RU"/>
    </w:rPr>
  </w:style>
  <w:style w:type="character" w:customStyle="1" w:styleId="aa">
    <w:name w:val="Текст выноски Знак"/>
    <w:basedOn w:val="a2"/>
    <w:link w:val="ab"/>
    <w:uiPriority w:val="99"/>
    <w:semiHidden/>
    <w:rsid w:val="005405DB"/>
    <w:rPr>
      <w:rFonts w:ascii="Tahoma" w:hAnsi="Tahoma" w:cs="Tahoma"/>
      <w:sz w:val="16"/>
      <w:szCs w:val="16"/>
    </w:rPr>
  </w:style>
  <w:style w:type="paragraph" w:styleId="ab">
    <w:name w:val="Balloon Text"/>
    <w:basedOn w:val="a1"/>
    <w:link w:val="aa"/>
    <w:uiPriority w:val="99"/>
    <w:semiHidden/>
    <w:unhideWhenUsed/>
    <w:rsid w:val="005405DB"/>
    <w:pPr>
      <w:spacing w:line="240" w:lineRule="auto"/>
    </w:pPr>
    <w:rPr>
      <w:rFonts w:ascii="Tahoma" w:hAnsi="Tahoma" w:cs="Tahoma"/>
      <w:sz w:val="16"/>
      <w:szCs w:val="16"/>
    </w:rPr>
  </w:style>
  <w:style w:type="paragraph" w:styleId="ac">
    <w:name w:val="Normal (Web)"/>
    <w:basedOn w:val="a1"/>
    <w:uiPriority w:val="99"/>
    <w:unhideWhenUsed/>
    <w:rsid w:val="0001303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formattext">
    <w:name w:val="formattext"/>
    <w:basedOn w:val="a1"/>
    <w:rsid w:val="0001303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Default">
    <w:name w:val="Default"/>
    <w:rsid w:val="00FF4957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ru-RU"/>
    </w:rPr>
  </w:style>
  <w:style w:type="paragraph" w:styleId="11">
    <w:name w:val="toc 1"/>
    <w:basedOn w:val="a1"/>
    <w:autoRedefine/>
    <w:uiPriority w:val="39"/>
    <w:unhideWhenUsed/>
    <w:rsid w:val="00CE1B47"/>
    <w:pPr>
      <w:tabs>
        <w:tab w:val="right" w:leader="dot" w:pos="9628"/>
      </w:tabs>
      <w:spacing w:before="100" w:beforeAutospacing="1" w:after="240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styleId="ad">
    <w:name w:val="FollowedHyperlink"/>
    <w:basedOn w:val="a2"/>
    <w:uiPriority w:val="99"/>
    <w:semiHidden/>
    <w:unhideWhenUsed/>
    <w:rsid w:val="00F84BA8"/>
    <w:rPr>
      <w:color w:val="800080" w:themeColor="followedHyperlink"/>
      <w:u w:val="single"/>
    </w:rPr>
  </w:style>
  <w:style w:type="paragraph" w:styleId="ae">
    <w:name w:val="header"/>
    <w:basedOn w:val="a1"/>
    <w:link w:val="af"/>
    <w:uiPriority w:val="99"/>
    <w:unhideWhenUsed/>
    <w:rsid w:val="0036391D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36391D"/>
  </w:style>
  <w:style w:type="paragraph" w:styleId="af0">
    <w:name w:val="footer"/>
    <w:basedOn w:val="a1"/>
    <w:link w:val="af1"/>
    <w:uiPriority w:val="99"/>
    <w:unhideWhenUsed/>
    <w:rsid w:val="0036391D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36391D"/>
  </w:style>
  <w:style w:type="paragraph" w:styleId="af2">
    <w:name w:val="TOC Heading"/>
    <w:basedOn w:val="1"/>
    <w:next w:val="a1"/>
    <w:uiPriority w:val="39"/>
    <w:unhideWhenUsed/>
    <w:rsid w:val="00B02194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1">
    <w:name w:val="toc 2"/>
    <w:basedOn w:val="a1"/>
    <w:next w:val="a1"/>
    <w:autoRedefine/>
    <w:uiPriority w:val="39"/>
    <w:unhideWhenUsed/>
    <w:rsid w:val="00B126CD"/>
    <w:pPr>
      <w:tabs>
        <w:tab w:val="left" w:pos="660"/>
        <w:tab w:val="right" w:leader="dot" w:pos="9628"/>
      </w:tabs>
      <w:spacing w:after="100"/>
    </w:pPr>
  </w:style>
  <w:style w:type="paragraph" w:styleId="31">
    <w:name w:val="toc 3"/>
    <w:basedOn w:val="a1"/>
    <w:next w:val="a1"/>
    <w:autoRedefine/>
    <w:uiPriority w:val="39"/>
    <w:unhideWhenUsed/>
    <w:rsid w:val="00B754F6"/>
    <w:pPr>
      <w:spacing w:after="100"/>
      <w:ind w:left="440"/>
    </w:pPr>
    <w:rPr>
      <w:rFonts w:eastAsiaTheme="minorEastAsia"/>
      <w:lang w:eastAsia="ru-RU"/>
    </w:rPr>
  </w:style>
  <w:style w:type="character" w:styleId="af3">
    <w:name w:val="Book Title"/>
    <w:basedOn w:val="a2"/>
    <w:uiPriority w:val="33"/>
    <w:rsid w:val="00D82BBC"/>
    <w:rPr>
      <w:b/>
      <w:bCs/>
      <w:smallCaps/>
      <w:spacing w:val="5"/>
    </w:rPr>
  </w:style>
  <w:style w:type="character" w:customStyle="1" w:styleId="cgostcode">
    <w:name w:val="cgostcode"/>
    <w:basedOn w:val="a2"/>
    <w:rsid w:val="00A4195A"/>
  </w:style>
  <w:style w:type="paragraph" w:styleId="af4">
    <w:name w:val="caption"/>
    <w:basedOn w:val="a1"/>
    <w:next w:val="a1"/>
    <w:uiPriority w:val="35"/>
    <w:unhideWhenUsed/>
    <w:rsid w:val="003D5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No Spacing"/>
    <w:aliases w:val="Титульник"/>
    <w:basedOn w:val="a1"/>
    <w:uiPriority w:val="1"/>
    <w:qFormat/>
    <w:rsid w:val="004F1FC4"/>
    <w:pPr>
      <w:ind w:firstLine="0"/>
      <w:jc w:val="center"/>
    </w:pPr>
    <w:rPr>
      <w:sz w:val="28"/>
    </w:rPr>
  </w:style>
  <w:style w:type="paragraph" w:customStyle="1" w:styleId="af6">
    <w:name w:val="Авторы"/>
    <w:basedOn w:val="af5"/>
    <w:qFormat/>
    <w:rsid w:val="004F1FC4"/>
    <w:pPr>
      <w:tabs>
        <w:tab w:val="left" w:pos="5954"/>
        <w:tab w:val="left" w:leader="underscore" w:pos="7513"/>
        <w:tab w:val="left" w:pos="7797"/>
        <w:tab w:val="left" w:pos="8364"/>
      </w:tabs>
      <w:spacing w:line="240" w:lineRule="auto"/>
      <w:jc w:val="left"/>
    </w:pPr>
    <w:rPr>
      <w:rFonts w:cs="Times New Roman"/>
    </w:rPr>
  </w:style>
  <w:style w:type="paragraph" w:customStyle="1" w:styleId="af7">
    <w:name w:val="Нумерация"/>
    <w:basedOn w:val="a1"/>
    <w:link w:val="af8"/>
    <w:qFormat/>
    <w:rsid w:val="004F1FC4"/>
    <w:pPr>
      <w:spacing w:line="240" w:lineRule="auto"/>
      <w:ind w:firstLine="0"/>
      <w:jc w:val="center"/>
    </w:pPr>
    <w:rPr>
      <w:noProof/>
      <w:lang w:eastAsia="ru-RU"/>
    </w:rPr>
  </w:style>
  <w:style w:type="paragraph" w:customStyle="1" w:styleId="a0">
    <w:name w:val="Буквенный список"/>
    <w:basedOn w:val="a5"/>
    <w:link w:val="af9"/>
    <w:qFormat/>
    <w:rsid w:val="00CF4D4E"/>
    <w:pPr>
      <w:numPr>
        <w:numId w:val="15"/>
      </w:numPr>
      <w:shd w:val="clear" w:color="auto" w:fill="FFFFFF"/>
      <w:ind w:left="1843" w:hanging="425"/>
    </w:pPr>
    <w:rPr>
      <w:rFonts w:cs="Times New Roman"/>
      <w:szCs w:val="24"/>
      <w:shd w:val="clear" w:color="auto" w:fill="FFFFFF"/>
    </w:rPr>
  </w:style>
  <w:style w:type="character" w:customStyle="1" w:styleId="af8">
    <w:name w:val="Нумерация Знак"/>
    <w:basedOn w:val="a2"/>
    <w:link w:val="af7"/>
    <w:rsid w:val="004F1FC4"/>
    <w:rPr>
      <w:rFonts w:ascii="Times New Roman" w:hAnsi="Times New Roman"/>
      <w:noProof/>
      <w:color w:val="000000" w:themeColor="text1"/>
      <w:sz w:val="24"/>
      <w:lang w:eastAsia="ru-RU"/>
    </w:rPr>
  </w:style>
  <w:style w:type="paragraph" w:customStyle="1" w:styleId="afa">
    <w:name w:val="Рисунок"/>
    <w:basedOn w:val="a1"/>
    <w:link w:val="afb"/>
    <w:qFormat/>
    <w:rsid w:val="00AE6FD3"/>
    <w:pPr>
      <w:ind w:firstLine="0"/>
      <w:jc w:val="center"/>
    </w:pPr>
    <w:rPr>
      <w:noProof/>
      <w:lang w:eastAsia="ru-RU"/>
    </w:rPr>
  </w:style>
  <w:style w:type="character" w:customStyle="1" w:styleId="a6">
    <w:name w:val="Абзац списка Знак"/>
    <w:basedOn w:val="a2"/>
    <w:link w:val="a5"/>
    <w:uiPriority w:val="34"/>
    <w:rsid w:val="00CF4D4E"/>
    <w:rPr>
      <w:rFonts w:ascii="Times New Roman" w:hAnsi="Times New Roman"/>
      <w:color w:val="000000" w:themeColor="text1"/>
      <w:sz w:val="24"/>
    </w:rPr>
  </w:style>
  <w:style w:type="character" w:customStyle="1" w:styleId="af9">
    <w:name w:val="Буквенный список Знак"/>
    <w:basedOn w:val="a6"/>
    <w:link w:val="a0"/>
    <w:rsid w:val="00CF4D4E"/>
    <w:rPr>
      <w:rFonts w:ascii="Times New Roman" w:hAnsi="Times New Roman" w:cs="Times New Roman"/>
      <w:color w:val="000000" w:themeColor="text1"/>
      <w:sz w:val="24"/>
      <w:szCs w:val="24"/>
      <w:shd w:val="clear" w:color="auto" w:fill="FFFFFF"/>
    </w:rPr>
  </w:style>
  <w:style w:type="paragraph" w:customStyle="1" w:styleId="12">
    <w:name w:val="Нумерованый заголовок 1"/>
    <w:basedOn w:val="2"/>
    <w:link w:val="13"/>
    <w:qFormat/>
    <w:rsid w:val="006949EC"/>
    <w:pPr>
      <w:keepNext/>
      <w:spacing w:before="0" w:beforeAutospacing="0" w:after="0" w:afterAutospacing="0" w:line="360" w:lineRule="auto"/>
    </w:pPr>
    <w:rPr>
      <w:b w:val="0"/>
      <w:sz w:val="28"/>
    </w:rPr>
  </w:style>
  <w:style w:type="character" w:customStyle="1" w:styleId="afb">
    <w:name w:val="Рисунок Знак"/>
    <w:basedOn w:val="a2"/>
    <w:link w:val="afa"/>
    <w:rsid w:val="00AE6FD3"/>
    <w:rPr>
      <w:rFonts w:ascii="Times New Roman" w:hAnsi="Times New Roman"/>
      <w:noProof/>
      <w:color w:val="000000" w:themeColor="text1"/>
      <w:sz w:val="24"/>
      <w:lang w:eastAsia="ru-RU"/>
    </w:rPr>
  </w:style>
  <w:style w:type="paragraph" w:customStyle="1" w:styleId="a">
    <w:name w:val="Нормативные ссылки"/>
    <w:basedOn w:val="a1"/>
    <w:link w:val="afc"/>
    <w:qFormat/>
    <w:rsid w:val="004425B3"/>
    <w:pPr>
      <w:numPr>
        <w:numId w:val="8"/>
      </w:numPr>
      <w:shd w:val="clear" w:color="auto" w:fill="FFFFFF"/>
      <w:ind w:left="357" w:hanging="357"/>
    </w:pPr>
    <w:rPr>
      <w:szCs w:val="24"/>
      <w:bdr w:val="none" w:sz="0" w:space="0" w:color="auto" w:frame="1"/>
      <w:shd w:val="clear" w:color="auto" w:fill="FFFFFF"/>
    </w:rPr>
  </w:style>
  <w:style w:type="character" w:customStyle="1" w:styleId="13">
    <w:name w:val="Нумерованый заголовок 1 Знак"/>
    <w:basedOn w:val="a2"/>
    <w:link w:val="12"/>
    <w:rsid w:val="006949EC"/>
    <w:rPr>
      <w:rFonts w:ascii="Times New Roman" w:eastAsia="Times New Roman" w:hAnsi="Times New Roman" w:cs="Times New Roman"/>
      <w:bCs/>
      <w:color w:val="000000" w:themeColor="text1"/>
      <w:sz w:val="28"/>
      <w:szCs w:val="36"/>
      <w:lang w:eastAsia="ru-RU"/>
    </w:rPr>
  </w:style>
  <w:style w:type="paragraph" w:customStyle="1" w:styleId="22">
    <w:name w:val="Нумерованый заголовок 2"/>
    <w:basedOn w:val="3"/>
    <w:link w:val="23"/>
    <w:qFormat/>
    <w:rsid w:val="00B126CD"/>
    <w:pPr>
      <w:spacing w:before="0"/>
    </w:pPr>
    <w:rPr>
      <w:rFonts w:ascii="Times New Roman" w:hAnsi="Times New Roman"/>
      <w:b w:val="0"/>
      <w:color w:val="000000" w:themeColor="text1"/>
      <w:sz w:val="28"/>
    </w:rPr>
  </w:style>
  <w:style w:type="character" w:customStyle="1" w:styleId="afc">
    <w:name w:val="Нормативные ссылки Знак"/>
    <w:basedOn w:val="a2"/>
    <w:link w:val="a"/>
    <w:rsid w:val="004425B3"/>
    <w:rPr>
      <w:rFonts w:ascii="Times New Roman" w:hAnsi="Times New Roman"/>
      <w:color w:val="000000" w:themeColor="text1"/>
      <w:sz w:val="24"/>
      <w:szCs w:val="24"/>
      <w:bdr w:val="none" w:sz="0" w:space="0" w:color="auto" w:frame="1"/>
      <w:shd w:val="clear" w:color="auto" w:fill="FFFFFF"/>
    </w:rPr>
  </w:style>
  <w:style w:type="paragraph" w:customStyle="1" w:styleId="afd">
    <w:name w:val="Оглавление"/>
    <w:basedOn w:val="1"/>
    <w:link w:val="afe"/>
    <w:rsid w:val="00511E03"/>
    <w:pPr>
      <w:tabs>
        <w:tab w:val="right" w:leader="dot" w:pos="9628"/>
      </w:tabs>
      <w:jc w:val="both"/>
    </w:pPr>
    <w:rPr>
      <w:noProof/>
      <w:sz w:val="24"/>
    </w:rPr>
  </w:style>
  <w:style w:type="character" w:customStyle="1" w:styleId="23">
    <w:name w:val="Нумерованый заголовок 2 Знак"/>
    <w:basedOn w:val="13"/>
    <w:link w:val="22"/>
    <w:rsid w:val="00B126CD"/>
    <w:rPr>
      <w:rFonts w:ascii="Times New Roman" w:eastAsiaTheme="majorEastAsia" w:hAnsi="Times New Roman" w:cstheme="majorBidi"/>
      <w:bCs/>
      <w:color w:val="000000" w:themeColor="text1"/>
      <w:sz w:val="28"/>
      <w:szCs w:val="36"/>
      <w:lang w:eastAsia="ru-RU"/>
    </w:rPr>
  </w:style>
  <w:style w:type="character" w:customStyle="1" w:styleId="afe">
    <w:name w:val="Оглавление Знак"/>
    <w:basedOn w:val="10"/>
    <w:link w:val="afd"/>
    <w:rsid w:val="00511E03"/>
    <w:rPr>
      <w:rFonts w:ascii="Times New Roman" w:eastAsia="Times New Roman" w:hAnsi="Times New Roman" w:cs="Times New Roman"/>
      <w:bCs/>
      <w:noProof/>
      <w:color w:val="000000" w:themeColor="text1"/>
      <w:kern w:val="36"/>
      <w:sz w:val="24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790">
          <w:marLeft w:val="0"/>
          <w:marRight w:val="0"/>
          <w:marTop w:val="0"/>
          <w:marBottom w:val="4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66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68895">
          <w:marLeft w:val="0"/>
          <w:marRight w:val="0"/>
          <w:marTop w:val="0"/>
          <w:marBottom w:val="4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57682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9481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ganorm.ru/Index/57/57917.htm" TargetMode="External"/><Relationship Id="rId13" Type="http://schemas.openxmlformats.org/officeDocument/2006/relationships/image" Target="media/image2.emf"/><Relationship Id="rId18" Type="http://schemas.openxmlformats.org/officeDocument/2006/relationships/package" Target="embeddings/_________Microsoft_Visio4.vsdx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3.vsdx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hyperlink" Target="http://www.rosneft.ru/Investors/corpgov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www.rosneft.ru/about/Glance/OperationalStructure/" TargetMode="External"/><Relationship Id="rId14" Type="http://schemas.openxmlformats.org/officeDocument/2006/relationships/package" Target="embeddings/_________Microsoft_Visio2.vsdx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A597C-6F5A-4157-82ED-2D449A690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8</Pages>
  <Words>626</Words>
  <Characters>3571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Юлия</dc:creator>
  <cp:lastModifiedBy>Трофимов Владислав</cp:lastModifiedBy>
  <cp:revision>135</cp:revision>
  <cp:lastPrinted>2014-10-01T22:14:00Z</cp:lastPrinted>
  <dcterms:created xsi:type="dcterms:W3CDTF">2014-09-08T10:17:00Z</dcterms:created>
  <dcterms:modified xsi:type="dcterms:W3CDTF">2014-10-30T21:33:00Z</dcterms:modified>
  <cp:contentStatus/>
</cp:coreProperties>
</file>