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17" w:rsidRDefault="00F334C8" w:rsidP="00F334C8">
      <w:pPr>
        <w:pStyle w:val="af5"/>
      </w:pPr>
      <w:r>
        <w:t>М</w:t>
      </w:r>
      <w:r w:rsidR="00492A17">
        <w:t>инистерство</w:t>
      </w:r>
      <w:r w:rsidR="00492A17" w:rsidRPr="00492A17">
        <w:t xml:space="preserve"> образования и науки Российской Федерации</w:t>
      </w:r>
    </w:p>
    <w:p w:rsidR="00FF4957" w:rsidRPr="001C67A9" w:rsidRDefault="00FF4957" w:rsidP="00F334C8">
      <w:pPr>
        <w:pStyle w:val="af5"/>
      </w:pPr>
      <w:r w:rsidRPr="001C67A9">
        <w:t xml:space="preserve">Санкт-Петербургский </w:t>
      </w:r>
      <w:r w:rsidR="00492A17">
        <w:t>н</w:t>
      </w:r>
      <w:r w:rsidRPr="001C67A9">
        <w:t xml:space="preserve">ациональный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F334C8">
      <w:pPr>
        <w:pStyle w:val="af5"/>
        <w:spacing w:after="288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5771FD" w:rsidRDefault="006A4932" w:rsidP="004C105F">
      <w:pPr>
        <w:pStyle w:val="af5"/>
      </w:pPr>
      <w:r w:rsidRPr="006A4932">
        <w:t xml:space="preserve">Формализация жизненного цикла информации в рамках процесса управления </w:t>
      </w:r>
      <w:r w:rsidR="005771FD">
        <w:t>по теме:</w:t>
      </w:r>
    </w:p>
    <w:p w:rsidR="005771FD" w:rsidRDefault="003308E1" w:rsidP="006A4932">
      <w:pPr>
        <w:pStyle w:val="af5"/>
        <w:spacing w:after="1320"/>
      </w:pPr>
      <w:r>
        <w:t>НЕФТЕГАЗОВАЯ КОМПАНИЯ РОСНЕФТЬ</w:t>
      </w:r>
      <w:r w:rsidR="00EB24B1">
        <w:br/>
        <w:t>(</w:t>
      </w:r>
      <w:r w:rsidR="00037B58">
        <w:t>промежуточный</w:t>
      </w:r>
      <w:r w:rsidR="00EB24B1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r w:rsidR="00EB24B1">
        <w:t>подпись,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>
        <w:t>Трофимов В.А.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Виноградов П.Д.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Кочубей Д.Р.</w:t>
      </w:r>
    </w:p>
    <w:p w:rsidR="0087385E" w:rsidRDefault="0087385E" w:rsidP="006A4932">
      <w:pPr>
        <w:pStyle w:val="af6"/>
        <w:tabs>
          <w:tab w:val="clear" w:pos="7797"/>
          <w:tab w:val="clear" w:pos="8364"/>
          <w:tab w:val="right" w:pos="9639"/>
        </w:tabs>
        <w:spacing w:after="1560"/>
      </w:pPr>
      <w:r>
        <w:tab/>
        <w:t>подпись, дата</w:t>
      </w:r>
      <w:r>
        <w:tab/>
      </w:r>
    </w:p>
    <w:p w:rsidR="00B756BF" w:rsidRPr="00EB24B1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DA403D" w:rsidRPr="00EB24B1">
        <w:t>2014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1 СОДЕРЖАНИЕ</w:t>
          </w:r>
        </w:p>
        <w:p w:rsidR="00C11D17" w:rsidRDefault="00EC5255" w:rsidP="00C11D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404812933" w:history="1">
            <w:r w:rsidR="00C11D17" w:rsidRPr="000255FA">
              <w:rPr>
                <w:rStyle w:val="a8"/>
                <w:noProof/>
              </w:rPr>
              <w:t>2 НОРМАТИВНЫЕ ССЫЛКИ</w:t>
            </w:r>
            <w:r w:rsidR="00C11D17">
              <w:rPr>
                <w:noProof/>
                <w:webHidden/>
              </w:rPr>
              <w:tab/>
            </w:r>
            <w:r w:rsidR="00C11D17">
              <w:rPr>
                <w:noProof/>
                <w:webHidden/>
              </w:rPr>
              <w:fldChar w:fldCharType="begin"/>
            </w:r>
            <w:r w:rsidR="00C11D17">
              <w:rPr>
                <w:noProof/>
                <w:webHidden/>
              </w:rPr>
              <w:instrText xml:space="preserve"> PAGEREF _Toc404812933 \h </w:instrText>
            </w:r>
            <w:r w:rsidR="00C11D17">
              <w:rPr>
                <w:noProof/>
                <w:webHidden/>
              </w:rPr>
            </w:r>
            <w:r w:rsidR="00C11D17">
              <w:rPr>
                <w:noProof/>
                <w:webHidden/>
              </w:rPr>
              <w:fldChar w:fldCharType="separate"/>
            </w:r>
            <w:r w:rsidR="00B17630">
              <w:rPr>
                <w:noProof/>
                <w:webHidden/>
              </w:rPr>
              <w:t>3</w:t>
            </w:r>
            <w:r w:rsidR="00C11D17">
              <w:rPr>
                <w:noProof/>
                <w:webHidden/>
              </w:rPr>
              <w:fldChar w:fldCharType="end"/>
            </w:r>
          </w:hyperlink>
        </w:p>
        <w:p w:rsidR="00C11D17" w:rsidRDefault="00451EB2" w:rsidP="00C11D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812934" w:history="1">
            <w:r w:rsidR="00C11D17" w:rsidRPr="000255FA">
              <w:rPr>
                <w:rStyle w:val="a8"/>
                <w:noProof/>
              </w:rPr>
              <w:t>3 ВВЕДЕНИЕ</w:t>
            </w:r>
            <w:r w:rsidR="00C11D17">
              <w:rPr>
                <w:noProof/>
                <w:webHidden/>
              </w:rPr>
              <w:tab/>
            </w:r>
            <w:r w:rsidR="00C11D17">
              <w:rPr>
                <w:noProof/>
                <w:webHidden/>
              </w:rPr>
              <w:fldChar w:fldCharType="begin"/>
            </w:r>
            <w:r w:rsidR="00C11D17">
              <w:rPr>
                <w:noProof/>
                <w:webHidden/>
              </w:rPr>
              <w:instrText xml:space="preserve"> PAGEREF _Toc404812934 \h </w:instrText>
            </w:r>
            <w:r w:rsidR="00C11D17">
              <w:rPr>
                <w:noProof/>
                <w:webHidden/>
              </w:rPr>
            </w:r>
            <w:r w:rsidR="00C11D17">
              <w:rPr>
                <w:noProof/>
                <w:webHidden/>
              </w:rPr>
              <w:fldChar w:fldCharType="separate"/>
            </w:r>
            <w:r w:rsidR="00B17630">
              <w:rPr>
                <w:noProof/>
                <w:webHidden/>
              </w:rPr>
              <w:t>4</w:t>
            </w:r>
            <w:r w:rsidR="00C11D17">
              <w:rPr>
                <w:noProof/>
                <w:webHidden/>
              </w:rPr>
              <w:fldChar w:fldCharType="end"/>
            </w:r>
          </w:hyperlink>
        </w:p>
        <w:p w:rsidR="00C11D17" w:rsidRDefault="00451EB2" w:rsidP="00C11D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812935" w:history="1">
            <w:r w:rsidR="00C11D17" w:rsidRPr="000255FA">
              <w:rPr>
                <w:rStyle w:val="a8"/>
                <w:noProof/>
              </w:rPr>
              <w:t>4 ОСНОВНАЯ ЧАСТЬ</w:t>
            </w:r>
            <w:r w:rsidR="00C11D17">
              <w:rPr>
                <w:noProof/>
                <w:webHidden/>
              </w:rPr>
              <w:tab/>
            </w:r>
            <w:r w:rsidR="00C11D17">
              <w:rPr>
                <w:noProof/>
                <w:webHidden/>
              </w:rPr>
              <w:fldChar w:fldCharType="begin"/>
            </w:r>
            <w:r w:rsidR="00C11D17">
              <w:rPr>
                <w:noProof/>
                <w:webHidden/>
              </w:rPr>
              <w:instrText xml:space="preserve"> PAGEREF _Toc404812935 \h </w:instrText>
            </w:r>
            <w:r w:rsidR="00C11D17">
              <w:rPr>
                <w:noProof/>
                <w:webHidden/>
              </w:rPr>
            </w:r>
            <w:r w:rsidR="00C11D17">
              <w:rPr>
                <w:noProof/>
                <w:webHidden/>
              </w:rPr>
              <w:fldChar w:fldCharType="separate"/>
            </w:r>
            <w:r w:rsidR="00B17630">
              <w:rPr>
                <w:noProof/>
                <w:webHidden/>
              </w:rPr>
              <w:t>5</w:t>
            </w:r>
            <w:r w:rsidR="00C11D17">
              <w:rPr>
                <w:noProof/>
                <w:webHidden/>
              </w:rPr>
              <w:fldChar w:fldCharType="end"/>
            </w:r>
          </w:hyperlink>
        </w:p>
        <w:p w:rsidR="00C11D17" w:rsidRDefault="00451EB2" w:rsidP="00C11D17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4812936" w:history="1">
            <w:r w:rsidR="00C11D17" w:rsidRPr="000255FA">
              <w:rPr>
                <w:rStyle w:val="a8"/>
                <w:noProof/>
              </w:rPr>
              <w:t>4.1. Описание заданного предприятия</w:t>
            </w:r>
            <w:r w:rsidR="00C11D17">
              <w:rPr>
                <w:noProof/>
                <w:webHidden/>
              </w:rPr>
              <w:tab/>
            </w:r>
            <w:r w:rsidR="00C11D17">
              <w:rPr>
                <w:noProof/>
                <w:webHidden/>
              </w:rPr>
              <w:fldChar w:fldCharType="begin"/>
            </w:r>
            <w:r w:rsidR="00C11D17">
              <w:rPr>
                <w:noProof/>
                <w:webHidden/>
              </w:rPr>
              <w:instrText xml:space="preserve"> PAGEREF _Toc404812936 \h </w:instrText>
            </w:r>
            <w:r w:rsidR="00C11D17">
              <w:rPr>
                <w:noProof/>
                <w:webHidden/>
              </w:rPr>
            </w:r>
            <w:r w:rsidR="00C11D17">
              <w:rPr>
                <w:noProof/>
                <w:webHidden/>
              </w:rPr>
              <w:fldChar w:fldCharType="separate"/>
            </w:r>
            <w:r w:rsidR="00B17630">
              <w:rPr>
                <w:noProof/>
                <w:webHidden/>
              </w:rPr>
              <w:t>5</w:t>
            </w:r>
            <w:r w:rsidR="00C11D17">
              <w:rPr>
                <w:noProof/>
                <w:webHidden/>
              </w:rPr>
              <w:fldChar w:fldCharType="end"/>
            </w:r>
          </w:hyperlink>
        </w:p>
        <w:p w:rsidR="00C11D17" w:rsidRDefault="00451EB2" w:rsidP="00C11D17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4812937" w:history="1">
            <w:r w:rsidR="00C11D17" w:rsidRPr="000255FA">
              <w:rPr>
                <w:rStyle w:val="a8"/>
                <w:noProof/>
              </w:rPr>
              <w:t>4.2. Модели жизненных циклов единиц информации</w:t>
            </w:r>
            <w:r w:rsidR="00C11D17">
              <w:rPr>
                <w:noProof/>
                <w:webHidden/>
              </w:rPr>
              <w:tab/>
            </w:r>
            <w:r w:rsidR="00C11D17">
              <w:rPr>
                <w:noProof/>
                <w:webHidden/>
              </w:rPr>
              <w:fldChar w:fldCharType="begin"/>
            </w:r>
            <w:r w:rsidR="00C11D17">
              <w:rPr>
                <w:noProof/>
                <w:webHidden/>
              </w:rPr>
              <w:instrText xml:space="preserve"> PAGEREF _Toc404812937 \h </w:instrText>
            </w:r>
            <w:r w:rsidR="00C11D17">
              <w:rPr>
                <w:noProof/>
                <w:webHidden/>
              </w:rPr>
            </w:r>
            <w:r w:rsidR="00C11D17">
              <w:rPr>
                <w:noProof/>
                <w:webHidden/>
              </w:rPr>
              <w:fldChar w:fldCharType="separate"/>
            </w:r>
            <w:r w:rsidR="00B17630">
              <w:rPr>
                <w:noProof/>
                <w:webHidden/>
              </w:rPr>
              <w:t>5</w:t>
            </w:r>
            <w:r w:rsidR="00C11D17">
              <w:rPr>
                <w:noProof/>
                <w:webHidden/>
              </w:rPr>
              <w:fldChar w:fldCharType="end"/>
            </w:r>
          </w:hyperlink>
        </w:p>
        <w:p w:rsidR="00C11D17" w:rsidRDefault="00451EB2" w:rsidP="00C11D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812938" w:history="1">
            <w:r w:rsidR="00C11D17" w:rsidRPr="000255FA">
              <w:rPr>
                <w:rStyle w:val="a8"/>
                <w:noProof/>
              </w:rPr>
              <w:t>5 ЗАКЛЮЧЕНИЕ</w:t>
            </w:r>
            <w:r w:rsidR="00C11D17">
              <w:rPr>
                <w:noProof/>
                <w:webHidden/>
              </w:rPr>
              <w:tab/>
            </w:r>
            <w:r w:rsidR="00C11D17">
              <w:rPr>
                <w:noProof/>
                <w:webHidden/>
              </w:rPr>
              <w:fldChar w:fldCharType="begin"/>
            </w:r>
            <w:r w:rsidR="00C11D17">
              <w:rPr>
                <w:noProof/>
                <w:webHidden/>
              </w:rPr>
              <w:instrText xml:space="preserve"> PAGEREF _Toc404812938 \h </w:instrText>
            </w:r>
            <w:r w:rsidR="00C11D17">
              <w:rPr>
                <w:noProof/>
                <w:webHidden/>
              </w:rPr>
            </w:r>
            <w:r w:rsidR="00C11D17">
              <w:rPr>
                <w:noProof/>
                <w:webHidden/>
              </w:rPr>
              <w:fldChar w:fldCharType="separate"/>
            </w:r>
            <w:r w:rsidR="00B17630">
              <w:rPr>
                <w:noProof/>
                <w:webHidden/>
              </w:rPr>
              <w:t>7</w:t>
            </w:r>
            <w:r w:rsidR="00C11D17"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EC3F5B">
          <w:pPr>
            <w:pStyle w:val="21"/>
            <w:ind w:firstLine="0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0" w:name="_Toc404812933"/>
      <w:r>
        <w:rPr>
          <w:rFonts w:eastAsiaTheme="minorEastAsia"/>
        </w:rPr>
        <w:lastRenderedPageBreak/>
        <w:t>2 НОРМАТИВНЫЕ ССЫЛКИ</w:t>
      </w:r>
      <w:bookmarkEnd w:id="0"/>
    </w:p>
    <w:p w:rsidR="00D1781D" w:rsidRPr="00F334C8" w:rsidRDefault="000E44F4" w:rsidP="00F334C8">
      <w:pPr>
        <w:pStyle w:val="a"/>
        <w:rPr>
          <w:rStyle w:val="a7"/>
          <w:i w:val="0"/>
          <w:iCs w:val="0"/>
        </w:rPr>
      </w:pPr>
      <w:bookmarkStart w:id="1" w:name="_Toc398134985"/>
      <w:r w:rsidRPr="00F334C8">
        <w:t>ГОСТ Р МЭК 62264-1-2010</w:t>
      </w:r>
      <w:r w:rsidR="005C7511" w:rsidRPr="00F334C8">
        <w:rPr>
          <w:rStyle w:val="a7"/>
          <w:i w:val="0"/>
          <w:iCs w:val="0"/>
        </w:rPr>
        <w:t xml:space="preserve">. </w:t>
      </w:r>
      <w:r w:rsidRPr="00F334C8">
        <w:rPr>
          <w:rStyle w:val="a7"/>
          <w:i w:val="0"/>
          <w:iCs w:val="0"/>
        </w:rPr>
        <w:t>Интеграция систем управления предприятием. Модели и терминология</w:t>
      </w:r>
      <w:r w:rsidR="006E2DB9" w:rsidRPr="00F334C8">
        <w:rPr>
          <w:rStyle w:val="a7"/>
          <w:i w:val="0"/>
          <w:iCs w:val="0"/>
        </w:rPr>
        <w:t>.</w:t>
      </w:r>
      <w:r w:rsidR="00B754F6" w:rsidRPr="00F334C8">
        <w:rPr>
          <w:rStyle w:val="a7"/>
          <w:i w:val="0"/>
          <w:iCs w:val="0"/>
        </w:rPr>
        <w:t xml:space="preserve"> </w:t>
      </w:r>
      <w:bookmarkStart w:id="2" w:name="_Toc398134987"/>
      <w:bookmarkEnd w:id="1"/>
      <w:r w:rsidR="00D1781D" w:rsidRPr="00F334C8">
        <w:rPr>
          <w:rStyle w:val="a7"/>
          <w:i w:val="0"/>
          <w:iCs w:val="0"/>
        </w:rPr>
        <w:fldChar w:fldCharType="begin"/>
      </w:r>
      <w:r w:rsidR="00D1781D" w:rsidRPr="00F334C8">
        <w:rPr>
          <w:rStyle w:val="a7"/>
          <w:i w:val="0"/>
          <w:iCs w:val="0"/>
        </w:rPr>
        <w:instrText xml:space="preserve"> HYPERLINK "</w:instrText>
      </w:r>
      <w:r w:rsidR="00D1781D" w:rsidRPr="00F334C8">
        <w:instrText>http://docs.cntd.ru/document/1200101687</w:instrText>
      </w:r>
      <w:r w:rsidR="00D1781D" w:rsidRPr="00F334C8">
        <w:rPr>
          <w:rStyle w:val="a7"/>
          <w:i w:val="0"/>
          <w:iCs w:val="0"/>
        </w:rPr>
        <w:instrText xml:space="preserve">" </w:instrText>
      </w:r>
      <w:r w:rsidR="00D1781D" w:rsidRPr="00F334C8">
        <w:rPr>
          <w:rStyle w:val="a7"/>
          <w:i w:val="0"/>
          <w:iCs w:val="0"/>
        </w:rPr>
        <w:fldChar w:fldCharType="separate"/>
      </w:r>
      <w:r w:rsidR="00D1781D" w:rsidRPr="00F334C8">
        <w:t>http://docs.cntd.ru/document/1200101687</w:t>
      </w:r>
      <w:r w:rsidR="00D1781D" w:rsidRPr="00F334C8">
        <w:rPr>
          <w:rStyle w:val="a7"/>
          <w:i w:val="0"/>
          <w:iCs w:val="0"/>
        </w:rPr>
        <w:fldChar w:fldCharType="end"/>
      </w:r>
    </w:p>
    <w:p w:rsidR="00F334C8" w:rsidRPr="00F334C8" w:rsidRDefault="00F334C8" w:rsidP="00F334C8">
      <w:pPr>
        <w:pStyle w:val="a"/>
        <w:rPr>
          <w:rStyle w:val="a7"/>
          <w:i w:val="0"/>
          <w:iCs w:val="0"/>
        </w:rPr>
      </w:pPr>
      <w:r w:rsidRPr="00F334C8">
        <w:t>ГОСТ Р МЭК 62264-2-2010</w:t>
      </w:r>
      <w:r w:rsidRPr="00F334C8">
        <w:rPr>
          <w:rStyle w:val="a7"/>
          <w:i w:val="0"/>
          <w:iCs w:val="0"/>
        </w:rPr>
        <w:t xml:space="preserve">. </w:t>
      </w:r>
      <w:r w:rsidRPr="00F334C8">
        <w:t>Интеграция систем управления предприятием. Атрибуты объектных моделей</w:t>
      </w:r>
      <w:r w:rsidRPr="00F334C8">
        <w:rPr>
          <w:rStyle w:val="a7"/>
          <w:i w:val="0"/>
          <w:iCs w:val="0"/>
        </w:rPr>
        <w:t xml:space="preserve">. </w:t>
      </w:r>
      <w:hyperlink r:id="rId9" w:history="1">
        <w:r w:rsidRPr="00F334C8">
          <w:t>http://meganorm.ru/Index/57/57917.htm</w:t>
        </w:r>
      </w:hyperlink>
    </w:p>
    <w:p w:rsidR="003F434C" w:rsidRPr="00F334C8" w:rsidRDefault="003F434C" w:rsidP="00F334C8">
      <w:pPr>
        <w:pStyle w:val="a"/>
        <w:rPr>
          <w:rStyle w:val="a7"/>
          <w:i w:val="0"/>
          <w:iCs w:val="0"/>
        </w:rPr>
      </w:pPr>
      <w:r w:rsidRPr="00F334C8">
        <w:rPr>
          <w:rStyle w:val="a7"/>
          <w:i w:val="0"/>
          <w:iCs w:val="0"/>
        </w:rPr>
        <w:t xml:space="preserve">Операционная структура компании. </w:t>
      </w:r>
      <w:hyperlink r:id="rId10" w:history="1">
        <w:r w:rsidRPr="00F334C8">
          <w:t>http://www.rosneft.ru/about/Glance/OperationalStructure</w:t>
        </w:r>
      </w:hyperlink>
    </w:p>
    <w:p w:rsidR="00CB3345" w:rsidRPr="003F434C" w:rsidRDefault="003F434C" w:rsidP="00F334C8">
      <w:pPr>
        <w:pStyle w:val="a"/>
        <w:rPr>
          <w:rFonts w:cs="Times New Roman"/>
        </w:rPr>
      </w:pPr>
      <w:r w:rsidRPr="00F334C8">
        <w:rPr>
          <w:rStyle w:val="a7"/>
          <w:i w:val="0"/>
          <w:iCs w:val="0"/>
        </w:rPr>
        <w:t xml:space="preserve">Устав и внутренние документы компании </w:t>
      </w:r>
      <w:hyperlink r:id="rId11" w:history="1">
        <w:r w:rsidRPr="00F334C8">
          <w:t>http://www.rosneft.ru/Investors/corpgov/</w:t>
        </w:r>
      </w:hyperlink>
      <w:r w:rsidR="00CB3345" w:rsidRPr="003F434C">
        <w:rPr>
          <w:b/>
          <w:bCs/>
        </w:rPr>
        <w:br w:type="page"/>
      </w:r>
    </w:p>
    <w:p w:rsidR="00D92FF2" w:rsidRDefault="004C105F" w:rsidP="00572E8F">
      <w:pPr>
        <w:pStyle w:val="1"/>
        <w:rPr>
          <w:rFonts w:eastAsiaTheme="minorEastAsia"/>
          <w:b/>
        </w:rPr>
      </w:pPr>
      <w:bookmarkStart w:id="3" w:name="_Toc404812934"/>
      <w:bookmarkEnd w:id="2"/>
      <w:r>
        <w:rPr>
          <w:rFonts w:eastAsiaTheme="minorEastAsia"/>
        </w:rPr>
        <w:lastRenderedPageBreak/>
        <w:t>3</w:t>
      </w:r>
      <w:r w:rsidR="00D92FF2" w:rsidRPr="00D92FF2">
        <w:rPr>
          <w:rFonts w:eastAsiaTheme="minorEastAsia"/>
        </w:rPr>
        <w:t xml:space="preserve"> ВВЕДЕНИЕ</w:t>
      </w:r>
      <w:bookmarkEnd w:id="3"/>
    </w:p>
    <w:p w:rsidR="00A23265" w:rsidRDefault="007F2FE0" w:rsidP="00A63422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с методиками поиска и структурирования справочной информации на примере ознакомления со структурой и содержанием </w:t>
      </w:r>
      <w:r w:rsidR="000F5668" w:rsidRPr="000F5668">
        <w:rPr>
          <w:lang w:eastAsia="ru-RU"/>
        </w:rPr>
        <w:t>ГОСТ Р МЭК 62264-1-2010</w:t>
      </w:r>
      <w:r w:rsidR="00F334C8">
        <w:rPr>
          <w:lang w:eastAsia="ru-RU"/>
        </w:rPr>
        <w:t xml:space="preserve">, </w:t>
      </w:r>
      <w:r w:rsidR="00F334C8" w:rsidRPr="00F334C8">
        <w:rPr>
          <w:lang w:eastAsia="ru-RU"/>
        </w:rPr>
        <w:t>ГОСТ Р МЭК 62264-2-2010</w:t>
      </w:r>
      <w:r w:rsidR="000F5668" w:rsidRPr="000F5668">
        <w:rPr>
          <w:lang w:eastAsia="ru-RU"/>
        </w:rPr>
        <w:t xml:space="preserve"> (</w:t>
      </w:r>
      <w:r w:rsidR="000F5668">
        <w:rPr>
          <w:lang w:eastAsia="ru-RU"/>
        </w:rPr>
        <w:t>ИСА-95</w:t>
      </w:r>
      <w:r w:rsidR="000F5668" w:rsidRPr="000F5668">
        <w:rPr>
          <w:lang w:eastAsia="ru-RU"/>
        </w:rPr>
        <w:t>)</w:t>
      </w:r>
      <w:r w:rsidR="006A4932">
        <w:rPr>
          <w:lang w:eastAsia="ru-RU"/>
        </w:rPr>
        <w:t>, а также</w:t>
      </w:r>
      <w:r w:rsidR="00A63422">
        <w:rPr>
          <w:lang w:eastAsia="ru-RU"/>
        </w:rPr>
        <w:t xml:space="preserve"> формализацией </w:t>
      </w:r>
      <w:r w:rsidR="006A4932" w:rsidRPr="006A4932">
        <w:rPr>
          <w:lang w:eastAsia="ru-RU"/>
        </w:rPr>
        <w:t>жизненного цикла информации в рамках процесса управления</w:t>
      </w:r>
      <w:r w:rsidR="006A4932">
        <w:rPr>
          <w:lang w:eastAsia="ru-RU"/>
        </w:rPr>
        <w:t xml:space="preserve"> для выбранного предприятия</w:t>
      </w:r>
      <w:r>
        <w:rPr>
          <w:lang w:eastAsia="ru-RU"/>
        </w:rPr>
        <w:t>.</w:t>
      </w:r>
    </w:p>
    <w:p w:rsidR="000F5668" w:rsidRDefault="000F5668" w:rsidP="00A63422">
      <w:pPr>
        <w:rPr>
          <w:lang w:eastAsia="ru-RU"/>
        </w:rPr>
      </w:pPr>
      <w:r>
        <w:rPr>
          <w:lang w:eastAsia="ru-RU"/>
        </w:rPr>
        <w:br w:type="page"/>
      </w:r>
    </w:p>
    <w:p w:rsidR="00D92FF2" w:rsidRDefault="004C105F" w:rsidP="00D86833">
      <w:pPr>
        <w:pStyle w:val="1"/>
        <w:rPr>
          <w:rFonts w:eastAsiaTheme="minorEastAsia"/>
        </w:rPr>
      </w:pPr>
      <w:bookmarkStart w:id="4" w:name="_Toc404812935"/>
      <w:r>
        <w:rPr>
          <w:rFonts w:eastAsiaTheme="minorEastAsia"/>
        </w:rPr>
        <w:lastRenderedPageBreak/>
        <w:t>4</w:t>
      </w:r>
      <w:r w:rsidR="00D92FF2" w:rsidRPr="00D92FF2">
        <w:rPr>
          <w:rFonts w:eastAsiaTheme="minorEastAsia"/>
        </w:rPr>
        <w:t xml:space="preserve"> ОСНОВНАЯ ЧАСТЬ</w:t>
      </w:r>
      <w:bookmarkEnd w:id="4"/>
    </w:p>
    <w:p w:rsidR="000D3858" w:rsidRDefault="00BB0967" w:rsidP="000D3858">
      <w:pPr>
        <w:pStyle w:val="12"/>
        <w:rPr>
          <w:rFonts w:eastAsiaTheme="minorEastAsia"/>
        </w:rPr>
      </w:pPr>
      <w:bookmarkStart w:id="5" w:name="_Toc404812936"/>
      <w:r w:rsidRPr="00AE6FD3">
        <w:rPr>
          <w:rFonts w:eastAsiaTheme="minorEastAsia"/>
        </w:rPr>
        <w:t>4</w:t>
      </w:r>
      <w:r w:rsidR="000D3858">
        <w:rPr>
          <w:rFonts w:eastAsiaTheme="minorEastAsia"/>
        </w:rPr>
        <w:t>.1. Описание заданного предприятия</w:t>
      </w:r>
      <w:bookmarkEnd w:id="5"/>
    </w:p>
    <w:p w:rsidR="000D3858" w:rsidRPr="000D3858" w:rsidRDefault="000D3858" w:rsidP="000D3858">
      <w:r>
        <w:t xml:space="preserve">"Роснефть" – </w:t>
      </w:r>
      <w:r w:rsidRPr="000D3858">
        <w:t>государственная вертикально-ин</w:t>
      </w:r>
      <w:r>
        <w:t xml:space="preserve">тегрированная нефтяная компания, </w:t>
      </w:r>
      <w:r w:rsidRPr="000D3858">
        <w:t>лидер российской нефтяной отрасли и крупнейшая публичная нефтегазовая корпорация мира. Основными видами деятельности ОАО «Роснефть» являются поиск и разведка месторождений углеводородов, добыча нефти, газа, газового конденсата, реализация проектов по освоению морских месторождений, переработка добытого сырья, реализация нефти, газа и продуктов их переработки на территории России и за ее пределами.</w:t>
      </w:r>
    </w:p>
    <w:p w:rsidR="00511C47" w:rsidRDefault="00BB0967" w:rsidP="00511C47">
      <w:pPr>
        <w:pStyle w:val="12"/>
      </w:pPr>
      <w:bookmarkStart w:id="6" w:name="_Toc404812937"/>
      <w:r>
        <w:t>4</w:t>
      </w:r>
      <w:r w:rsidR="00F334C8">
        <w:t>.2</w:t>
      </w:r>
      <w:r w:rsidR="00511C47">
        <w:t xml:space="preserve">. </w:t>
      </w:r>
      <w:r w:rsidR="005A4942">
        <w:t>Модели жизненных циклов единиц информации</w:t>
      </w:r>
      <w:bookmarkEnd w:id="6"/>
    </w:p>
    <w:p w:rsidR="00231029" w:rsidRDefault="005A4942" w:rsidP="00694DE8">
      <w:pPr>
        <w:pStyle w:val="afa"/>
      </w:pPr>
      <w:r w:rsidRPr="005A4942">
        <w:drawing>
          <wp:inline distT="0" distB="0" distL="0" distR="0">
            <wp:extent cx="6120130" cy="2622198"/>
            <wp:effectExtent l="0" t="0" r="0" b="0"/>
            <wp:docPr id="2" name="Рисунок 2" descr="C:\Users\Stranger\Dropbox\IFMO\3 курс\5 семестр\Практические вопросы автоматизации предприятий\Лабораторные\5\8wBlJpcoW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ranger\Dropbox\IFMO\3 курс\5 семестр\Практические вопросы автоматизации предприятий\Лабораторные\5\8wBlJpcoWz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E1" w:rsidRPr="00F607E1" w:rsidRDefault="00694DE8" w:rsidP="00F607E1">
      <w:pPr>
        <w:pStyle w:val="afa"/>
        <w:rPr>
          <w:lang w:val="en-US"/>
        </w:rPr>
      </w:pPr>
      <w:r>
        <w:t xml:space="preserve">Рисунок </w:t>
      </w:r>
      <w:r w:rsidR="00F334C8">
        <w:t>1</w:t>
      </w:r>
      <w:r>
        <w:t xml:space="preserve">. </w:t>
      </w:r>
      <w:r w:rsidR="001B5FFE">
        <w:t>Модель</w:t>
      </w:r>
      <w:r w:rsidR="008D38B9">
        <w:t xml:space="preserve"> добычи</w:t>
      </w:r>
    </w:p>
    <w:p w:rsidR="00F607E1" w:rsidRDefault="00F607E1" w:rsidP="00F607E1">
      <w:pPr>
        <w:pStyle w:val="afa"/>
      </w:pPr>
      <w:r>
        <w:drawing>
          <wp:inline distT="0" distB="0" distL="0" distR="0" wp14:anchorId="23804776" wp14:editId="0B4231B1">
            <wp:extent cx="5940425" cy="2955191"/>
            <wp:effectExtent l="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E1" w:rsidRDefault="00F607E1" w:rsidP="00F607E1">
      <w:pPr>
        <w:pStyle w:val="afa"/>
      </w:pPr>
      <w:r>
        <w:t xml:space="preserve">Рисунок </w:t>
      </w:r>
      <w:r w:rsidRPr="00F607E1">
        <w:t>2</w:t>
      </w:r>
      <w:r>
        <w:t>. Информационная модель процесса добычи</w:t>
      </w:r>
    </w:p>
    <w:p w:rsidR="00F607E1" w:rsidRPr="00F607E1" w:rsidRDefault="00F607E1" w:rsidP="00EC02AB">
      <w:pPr>
        <w:pStyle w:val="afa"/>
      </w:pPr>
    </w:p>
    <w:p w:rsidR="00231029" w:rsidRPr="005A4942" w:rsidRDefault="00F607E1" w:rsidP="00694DE8">
      <w:pPr>
        <w:pStyle w:val="afa"/>
      </w:pPr>
      <w:r>
        <w:rPr>
          <w:rFonts w:eastAsiaTheme="minorEastAsia"/>
        </w:rPr>
        <w:lastRenderedPageBreak/>
        <w:drawing>
          <wp:inline distT="0" distB="0" distL="0" distR="0" wp14:anchorId="271F6CB2" wp14:editId="7B99AD98">
            <wp:extent cx="6115050" cy="2781300"/>
            <wp:effectExtent l="0" t="0" r="0" b="0"/>
            <wp:docPr id="1" name="Рисунок 1" descr="D:\Users\itp409\Pictures\asdgktjwe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itp409\Pictures\asdgktjwek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B9" w:rsidRDefault="00F607E1" w:rsidP="00694DE8">
      <w:pPr>
        <w:pStyle w:val="afa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  <w:r w:rsidR="008D38B9">
        <w:t xml:space="preserve">. </w:t>
      </w:r>
      <w:r w:rsidR="001B5FFE">
        <w:t>Модель</w:t>
      </w:r>
      <w:r w:rsidR="008D38B9">
        <w:t xml:space="preserve"> переработки</w:t>
      </w:r>
    </w:p>
    <w:p w:rsidR="00F607E1" w:rsidRDefault="00F607E1" w:rsidP="00F607E1">
      <w:pPr>
        <w:pStyle w:val="afa"/>
      </w:pPr>
      <w:r w:rsidRPr="00AD0074">
        <w:drawing>
          <wp:inline distT="0" distB="0" distL="0" distR="0" wp14:anchorId="68CC6710" wp14:editId="049AC255">
            <wp:extent cx="5940425" cy="329730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E1" w:rsidRPr="00AE6FD3" w:rsidRDefault="00F607E1" w:rsidP="00F607E1">
      <w:pPr>
        <w:pStyle w:val="afa"/>
      </w:pPr>
      <w:r>
        <w:t>Рисунок 4. Информационная модель процесса переработки</w:t>
      </w:r>
    </w:p>
    <w:p w:rsidR="00F607E1" w:rsidRPr="00F607E1" w:rsidRDefault="00F607E1" w:rsidP="00694DE8">
      <w:pPr>
        <w:pStyle w:val="afa"/>
        <w:rPr>
          <w:lang w:val="en-US"/>
        </w:rPr>
      </w:pPr>
    </w:p>
    <w:p w:rsidR="00D92FF2" w:rsidRDefault="005A4942" w:rsidP="00F607E1">
      <w:pPr>
        <w:pStyle w:val="1"/>
        <w:rPr>
          <w:rFonts w:eastAsiaTheme="minorEastAsia"/>
        </w:rPr>
      </w:pPr>
      <w:bookmarkStart w:id="7" w:name="_GoBack"/>
      <w:bookmarkEnd w:id="7"/>
      <w:r>
        <w:rPr>
          <w:rFonts w:eastAsiaTheme="minorEastAsia"/>
        </w:rPr>
        <w:br w:type="page"/>
      </w:r>
      <w:bookmarkStart w:id="8" w:name="_Toc404812938"/>
      <w:r w:rsidR="004C105F">
        <w:rPr>
          <w:rFonts w:eastAsiaTheme="minorEastAsia"/>
        </w:rPr>
        <w:lastRenderedPageBreak/>
        <w:t>5</w:t>
      </w:r>
      <w:r w:rsidR="00D92FF2" w:rsidRPr="00D92FF2">
        <w:rPr>
          <w:rFonts w:eastAsiaTheme="minorEastAsia"/>
        </w:rPr>
        <w:t xml:space="preserve"> ЗАКЛЮЧЕНИЕ</w:t>
      </w:r>
      <w:bookmarkEnd w:id="8"/>
    </w:p>
    <w:p w:rsidR="00692BE9" w:rsidRPr="001F4745" w:rsidRDefault="00C729DF" w:rsidP="00A23265">
      <w:pPr>
        <w:rPr>
          <w:lang w:eastAsia="ru-RU"/>
        </w:rPr>
      </w:pPr>
      <w:r>
        <w:t>Как можно заметить, обе представленные модели обладают большим сходством – как добыча сырья, так и его переработка начинаются с формирования плана работ</w:t>
      </w:r>
      <w:r w:rsidR="00CF268B">
        <w:t>,</w:t>
      </w:r>
      <w:r>
        <w:t xml:space="preserve"> </w:t>
      </w:r>
      <w:r w:rsidR="00CF268B">
        <w:t>выбора</w:t>
      </w:r>
      <w:r>
        <w:t xml:space="preserve"> соответствующего данному плану работ месторождения </w:t>
      </w:r>
      <w:r w:rsidR="00CF268B">
        <w:t>или</w:t>
      </w:r>
      <w:r>
        <w:t xml:space="preserve"> цеха</w:t>
      </w:r>
      <w:r w:rsidR="00CF268B">
        <w:t>. Р</w:t>
      </w:r>
      <w:r>
        <w:t>езультаты данных процессов подлежат отгрузке на склад, после чего отчетность об отгруженной продукции сопоставляется с планом работ. Также, выполнение этих процессов невозможно без соответствующего оборудования, которое зависит не только от типа процесса, но и от месторождения (типа добываемого сырья), цеха (типа перерабатываемой продукции).</w:t>
      </w:r>
      <w:r w:rsidR="00CF268B">
        <w:t xml:space="preserve"> В полученных диаграммах варьируются результаты процессов (сырье/продукция) и место выполнения данных процессов (месторождение/цех).</w:t>
      </w:r>
    </w:p>
    <w:sectPr w:rsidR="00692BE9" w:rsidRPr="001F4745" w:rsidSect="00492A17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EB2" w:rsidRDefault="00451EB2" w:rsidP="0036391D">
      <w:pPr>
        <w:spacing w:line="240" w:lineRule="auto"/>
      </w:pPr>
      <w:r>
        <w:separator/>
      </w:r>
    </w:p>
    <w:p w:rsidR="00451EB2" w:rsidRDefault="00451EB2"/>
    <w:p w:rsidR="00451EB2" w:rsidRDefault="00451EB2" w:rsidP="009A4783"/>
  </w:endnote>
  <w:endnote w:type="continuationSeparator" w:id="0">
    <w:p w:rsidR="00451EB2" w:rsidRDefault="00451EB2" w:rsidP="0036391D">
      <w:pPr>
        <w:spacing w:line="240" w:lineRule="auto"/>
      </w:pPr>
      <w:r>
        <w:continuationSeparator/>
      </w:r>
    </w:p>
    <w:p w:rsidR="00451EB2" w:rsidRDefault="00451EB2"/>
    <w:p w:rsidR="00451EB2" w:rsidRDefault="00451EB2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13127370"/>
      <w:docPartObj>
        <w:docPartGallery w:val="Page Numbers (Bottom of Page)"/>
        <w:docPartUnique/>
      </w:docPartObj>
    </w:sdtPr>
    <w:sdtEndPr/>
    <w:sdtContent>
      <w:p w:rsidR="005C7DC7" w:rsidRPr="004F1FC4" w:rsidRDefault="00B579D9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="0036391D"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F607E1">
          <w:rPr>
            <w:rFonts w:cs="Times New Roman"/>
          </w:rPr>
          <w:t>7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EB2" w:rsidRDefault="00451EB2" w:rsidP="0036391D">
      <w:pPr>
        <w:spacing w:line="240" w:lineRule="auto"/>
      </w:pPr>
      <w:r>
        <w:separator/>
      </w:r>
    </w:p>
    <w:p w:rsidR="00451EB2" w:rsidRDefault="00451EB2"/>
    <w:p w:rsidR="00451EB2" w:rsidRDefault="00451EB2" w:rsidP="009A4783"/>
  </w:footnote>
  <w:footnote w:type="continuationSeparator" w:id="0">
    <w:p w:rsidR="00451EB2" w:rsidRDefault="00451EB2" w:rsidP="0036391D">
      <w:pPr>
        <w:spacing w:line="240" w:lineRule="auto"/>
      </w:pPr>
      <w:r>
        <w:continuationSeparator/>
      </w:r>
    </w:p>
    <w:p w:rsidR="00451EB2" w:rsidRDefault="00451EB2"/>
    <w:p w:rsidR="00451EB2" w:rsidRDefault="00451EB2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105"/>
    <w:multiLevelType w:val="hybridMultilevel"/>
    <w:tmpl w:val="64B01D16"/>
    <w:lvl w:ilvl="0" w:tplc="B21E9892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7E43FAA"/>
    <w:multiLevelType w:val="hybridMultilevel"/>
    <w:tmpl w:val="5D24A3D8"/>
    <w:lvl w:ilvl="0" w:tplc="43DE245C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43C7E"/>
    <w:multiLevelType w:val="hybridMultilevel"/>
    <w:tmpl w:val="CDC48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E3D84"/>
    <w:multiLevelType w:val="hybridMultilevel"/>
    <w:tmpl w:val="1AD23B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831CB"/>
    <w:multiLevelType w:val="hybridMultilevel"/>
    <w:tmpl w:val="892002C6"/>
    <w:lvl w:ilvl="0" w:tplc="CDAE3EAA">
      <w:start w:val="1"/>
      <w:numFmt w:val="russianLower"/>
      <w:pStyle w:val="a0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4982432A"/>
    <w:multiLevelType w:val="hybridMultilevel"/>
    <w:tmpl w:val="A3D48C12"/>
    <w:lvl w:ilvl="0" w:tplc="8BCC978E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A1EC7"/>
    <w:multiLevelType w:val="hybridMultilevel"/>
    <w:tmpl w:val="C39CCA94"/>
    <w:lvl w:ilvl="0" w:tplc="60BCA500">
      <w:start w:val="9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864B9"/>
    <w:multiLevelType w:val="hybridMultilevel"/>
    <w:tmpl w:val="C75A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00244"/>
    <w:multiLevelType w:val="hybridMultilevel"/>
    <w:tmpl w:val="3E1A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83532"/>
    <w:multiLevelType w:val="hybridMultilevel"/>
    <w:tmpl w:val="08E44D38"/>
    <w:lvl w:ilvl="0" w:tplc="634E1750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B04BC"/>
    <w:multiLevelType w:val="hybridMultilevel"/>
    <w:tmpl w:val="B7BA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62163"/>
    <w:multiLevelType w:val="hybridMultilevel"/>
    <w:tmpl w:val="0B947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823A7"/>
    <w:multiLevelType w:val="hybridMultilevel"/>
    <w:tmpl w:val="095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62874"/>
    <w:multiLevelType w:val="hybridMultilevel"/>
    <w:tmpl w:val="5A5CE1A2"/>
    <w:lvl w:ilvl="0" w:tplc="BA46A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D0E79"/>
    <w:multiLevelType w:val="multilevel"/>
    <w:tmpl w:val="B5FE64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9910E0D"/>
    <w:multiLevelType w:val="hybridMultilevel"/>
    <w:tmpl w:val="8D661492"/>
    <w:lvl w:ilvl="0" w:tplc="B21E989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13032"/>
    <w:rsid w:val="00013DA4"/>
    <w:rsid w:val="00037B58"/>
    <w:rsid w:val="00040E20"/>
    <w:rsid w:val="00081292"/>
    <w:rsid w:val="0009726B"/>
    <w:rsid w:val="000C3036"/>
    <w:rsid w:val="000D3858"/>
    <w:rsid w:val="000D5ED6"/>
    <w:rsid w:val="000E0A81"/>
    <w:rsid w:val="000E44F4"/>
    <w:rsid w:val="000F5668"/>
    <w:rsid w:val="00134A15"/>
    <w:rsid w:val="00141AF1"/>
    <w:rsid w:val="00147173"/>
    <w:rsid w:val="0016579A"/>
    <w:rsid w:val="00176BB9"/>
    <w:rsid w:val="00197A2E"/>
    <w:rsid w:val="001B5FFE"/>
    <w:rsid w:val="001C67A9"/>
    <w:rsid w:val="001D6ABF"/>
    <w:rsid w:val="001E0DF9"/>
    <w:rsid w:val="001E6511"/>
    <w:rsid w:val="001F4745"/>
    <w:rsid w:val="002036BE"/>
    <w:rsid w:val="00217ED2"/>
    <w:rsid w:val="00220E19"/>
    <w:rsid w:val="0022418B"/>
    <w:rsid w:val="00231029"/>
    <w:rsid w:val="00231ED1"/>
    <w:rsid w:val="002411D1"/>
    <w:rsid w:val="0024214F"/>
    <w:rsid w:val="00246E4E"/>
    <w:rsid w:val="00287D31"/>
    <w:rsid w:val="00291EE0"/>
    <w:rsid w:val="00291F38"/>
    <w:rsid w:val="002B5E11"/>
    <w:rsid w:val="002C2350"/>
    <w:rsid w:val="00301166"/>
    <w:rsid w:val="00324DB8"/>
    <w:rsid w:val="003250A4"/>
    <w:rsid w:val="00330020"/>
    <w:rsid w:val="003308E1"/>
    <w:rsid w:val="0035641E"/>
    <w:rsid w:val="0036391D"/>
    <w:rsid w:val="003644C6"/>
    <w:rsid w:val="00377CA6"/>
    <w:rsid w:val="003A36F6"/>
    <w:rsid w:val="003A3EEA"/>
    <w:rsid w:val="003D4F58"/>
    <w:rsid w:val="003D5DAA"/>
    <w:rsid w:val="003D7C41"/>
    <w:rsid w:val="003E6E79"/>
    <w:rsid w:val="003F434C"/>
    <w:rsid w:val="00406C04"/>
    <w:rsid w:val="004231F2"/>
    <w:rsid w:val="004338F9"/>
    <w:rsid w:val="004425B3"/>
    <w:rsid w:val="00451EB2"/>
    <w:rsid w:val="00466A63"/>
    <w:rsid w:val="00481F6C"/>
    <w:rsid w:val="00484E53"/>
    <w:rsid w:val="00492963"/>
    <w:rsid w:val="00492A17"/>
    <w:rsid w:val="004C105F"/>
    <w:rsid w:val="004E22F5"/>
    <w:rsid w:val="004F1FC4"/>
    <w:rsid w:val="004F7E8A"/>
    <w:rsid w:val="00500345"/>
    <w:rsid w:val="00511C47"/>
    <w:rsid w:val="00511E03"/>
    <w:rsid w:val="00524E5F"/>
    <w:rsid w:val="005351DF"/>
    <w:rsid w:val="005405DB"/>
    <w:rsid w:val="005421DD"/>
    <w:rsid w:val="00563AD5"/>
    <w:rsid w:val="00572E8F"/>
    <w:rsid w:val="005771FD"/>
    <w:rsid w:val="00583996"/>
    <w:rsid w:val="00593C97"/>
    <w:rsid w:val="00597931"/>
    <w:rsid w:val="005A4942"/>
    <w:rsid w:val="005C7511"/>
    <w:rsid w:val="005C7DC7"/>
    <w:rsid w:val="005D3DCB"/>
    <w:rsid w:val="005F1C3C"/>
    <w:rsid w:val="00692BE9"/>
    <w:rsid w:val="006939A0"/>
    <w:rsid w:val="006949EC"/>
    <w:rsid w:val="00694DE8"/>
    <w:rsid w:val="006A32C4"/>
    <w:rsid w:val="006A4932"/>
    <w:rsid w:val="006B2E1A"/>
    <w:rsid w:val="006B4690"/>
    <w:rsid w:val="006B61FB"/>
    <w:rsid w:val="006E2DB9"/>
    <w:rsid w:val="006F25D8"/>
    <w:rsid w:val="006F6AD8"/>
    <w:rsid w:val="00702014"/>
    <w:rsid w:val="00711ACF"/>
    <w:rsid w:val="007165CC"/>
    <w:rsid w:val="00740AFC"/>
    <w:rsid w:val="00740F4D"/>
    <w:rsid w:val="00757183"/>
    <w:rsid w:val="007617AE"/>
    <w:rsid w:val="00795E82"/>
    <w:rsid w:val="007E2B10"/>
    <w:rsid w:val="007F2FE0"/>
    <w:rsid w:val="00800AC4"/>
    <w:rsid w:val="00817358"/>
    <w:rsid w:val="00824875"/>
    <w:rsid w:val="0085003D"/>
    <w:rsid w:val="00860225"/>
    <w:rsid w:val="00867D5D"/>
    <w:rsid w:val="0087022B"/>
    <w:rsid w:val="0087385E"/>
    <w:rsid w:val="00885AED"/>
    <w:rsid w:val="008A3DD0"/>
    <w:rsid w:val="008B07C2"/>
    <w:rsid w:val="008C0FFB"/>
    <w:rsid w:val="008C4EF9"/>
    <w:rsid w:val="008D38B9"/>
    <w:rsid w:val="00906698"/>
    <w:rsid w:val="0091092A"/>
    <w:rsid w:val="00920699"/>
    <w:rsid w:val="00930700"/>
    <w:rsid w:val="00952FFC"/>
    <w:rsid w:val="0097008F"/>
    <w:rsid w:val="009749A5"/>
    <w:rsid w:val="0098727A"/>
    <w:rsid w:val="009A462D"/>
    <w:rsid w:val="009A4783"/>
    <w:rsid w:val="009B42D6"/>
    <w:rsid w:val="009D44AA"/>
    <w:rsid w:val="009E13E0"/>
    <w:rsid w:val="009F3476"/>
    <w:rsid w:val="00A23265"/>
    <w:rsid w:val="00A37BB5"/>
    <w:rsid w:val="00A4195A"/>
    <w:rsid w:val="00A4362A"/>
    <w:rsid w:val="00A54D56"/>
    <w:rsid w:val="00A63422"/>
    <w:rsid w:val="00A76DEB"/>
    <w:rsid w:val="00A77987"/>
    <w:rsid w:val="00AB4D31"/>
    <w:rsid w:val="00AB6EF8"/>
    <w:rsid w:val="00AB7457"/>
    <w:rsid w:val="00AC0E11"/>
    <w:rsid w:val="00AC6161"/>
    <w:rsid w:val="00AD0074"/>
    <w:rsid w:val="00AE0591"/>
    <w:rsid w:val="00AE6FD3"/>
    <w:rsid w:val="00AF0AA1"/>
    <w:rsid w:val="00B02194"/>
    <w:rsid w:val="00B126CD"/>
    <w:rsid w:val="00B17630"/>
    <w:rsid w:val="00B34C73"/>
    <w:rsid w:val="00B448D0"/>
    <w:rsid w:val="00B45030"/>
    <w:rsid w:val="00B5388C"/>
    <w:rsid w:val="00B5491E"/>
    <w:rsid w:val="00B579D9"/>
    <w:rsid w:val="00B625E5"/>
    <w:rsid w:val="00B6632C"/>
    <w:rsid w:val="00B754F6"/>
    <w:rsid w:val="00B755F3"/>
    <w:rsid w:val="00B756BF"/>
    <w:rsid w:val="00B76125"/>
    <w:rsid w:val="00B80258"/>
    <w:rsid w:val="00B92458"/>
    <w:rsid w:val="00BA3DAC"/>
    <w:rsid w:val="00BA5E14"/>
    <w:rsid w:val="00BB0967"/>
    <w:rsid w:val="00BE1CB0"/>
    <w:rsid w:val="00BF2258"/>
    <w:rsid w:val="00BF4C7F"/>
    <w:rsid w:val="00C119EF"/>
    <w:rsid w:val="00C11D17"/>
    <w:rsid w:val="00C12158"/>
    <w:rsid w:val="00C22F07"/>
    <w:rsid w:val="00C23719"/>
    <w:rsid w:val="00C729DF"/>
    <w:rsid w:val="00C83920"/>
    <w:rsid w:val="00CA4C94"/>
    <w:rsid w:val="00CB3345"/>
    <w:rsid w:val="00CC220B"/>
    <w:rsid w:val="00CD2927"/>
    <w:rsid w:val="00CE0D5B"/>
    <w:rsid w:val="00CE1B47"/>
    <w:rsid w:val="00CF268B"/>
    <w:rsid w:val="00CF4D4E"/>
    <w:rsid w:val="00D1781D"/>
    <w:rsid w:val="00D25465"/>
    <w:rsid w:val="00D255FA"/>
    <w:rsid w:val="00D31F89"/>
    <w:rsid w:val="00D549A4"/>
    <w:rsid w:val="00D72B77"/>
    <w:rsid w:val="00D82BBC"/>
    <w:rsid w:val="00D86833"/>
    <w:rsid w:val="00D911C9"/>
    <w:rsid w:val="00D92FF2"/>
    <w:rsid w:val="00DA403D"/>
    <w:rsid w:val="00DA727D"/>
    <w:rsid w:val="00E2628F"/>
    <w:rsid w:val="00E35354"/>
    <w:rsid w:val="00E40D39"/>
    <w:rsid w:val="00E4500D"/>
    <w:rsid w:val="00E55994"/>
    <w:rsid w:val="00E611D5"/>
    <w:rsid w:val="00EA2E31"/>
    <w:rsid w:val="00EA672C"/>
    <w:rsid w:val="00EB24B1"/>
    <w:rsid w:val="00EC02AB"/>
    <w:rsid w:val="00EC3F5B"/>
    <w:rsid w:val="00EC5255"/>
    <w:rsid w:val="00ED615D"/>
    <w:rsid w:val="00EE2B87"/>
    <w:rsid w:val="00F21914"/>
    <w:rsid w:val="00F334C8"/>
    <w:rsid w:val="00F41D07"/>
    <w:rsid w:val="00F607E1"/>
    <w:rsid w:val="00F82F3E"/>
    <w:rsid w:val="00F84BA8"/>
    <w:rsid w:val="00F92474"/>
    <w:rsid w:val="00FB77E7"/>
    <w:rsid w:val="00FC6A9D"/>
    <w:rsid w:val="00FE0E05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1">
    <w:name w:val="Normal"/>
    <w:qFormat/>
    <w:rsid w:val="00197A2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C11D17"/>
    <w:pPr>
      <w:tabs>
        <w:tab w:val="right" w:leader="dot" w:pos="9628"/>
      </w:tabs>
      <w:spacing w:before="120" w:after="240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126CD"/>
    <w:pPr>
      <w:tabs>
        <w:tab w:val="left" w:pos="660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15"/>
      </w:numPr>
      <w:shd w:val="clear" w:color="auto" w:fill="FFFFFF"/>
      <w:ind w:left="1843" w:hanging="425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AE6FD3"/>
    <w:pPr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AE6FD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8"/>
      </w:numPr>
      <w:shd w:val="clear" w:color="auto" w:fill="FFFFFF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sneft.ru/Investors/corpgov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www.rosneft.ru/about/Glance/OperationalStructur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eganorm.ru/Index/57/57917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DD1C9C-A3BA-4AD6-B8D5-AE178760871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B10D-ACA5-4350-A45C-5508BD5A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user409 itp</cp:lastModifiedBy>
  <cp:revision>145</cp:revision>
  <cp:lastPrinted>2014-11-27T08:52:00Z</cp:lastPrinted>
  <dcterms:created xsi:type="dcterms:W3CDTF">2014-09-08T10:17:00Z</dcterms:created>
  <dcterms:modified xsi:type="dcterms:W3CDTF">2014-11-27T11:18:00Z</dcterms:modified>
  <cp:contentStatus/>
</cp:coreProperties>
</file>