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C2" w:rsidRDefault="00EC4872" w:rsidP="00EC4872">
      <w:pPr>
        <w:pStyle w:val="1"/>
      </w:pPr>
      <w:r>
        <w:t>Элементы квантовой механики</w:t>
      </w:r>
    </w:p>
    <w:p w:rsidR="00EC4872" w:rsidRDefault="0057558C" w:rsidP="00EC4872">
      <w:pPr>
        <w:pStyle w:val="a0"/>
      </w:pPr>
      <w:r>
        <w:t>Есть явление корпускулярно-волнового дуализма: свет может вести себя как волна и как частица. Волновые свойства света: интерференция, дифракция, поляризация, дисперсия. Корпускулярные свойства: фотоэффект, эффект Комптона, др.</w:t>
      </w:r>
    </w:p>
    <w:p w:rsidR="0057558C" w:rsidRDefault="0047158C" w:rsidP="00EC4872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792FBF" wp14:editId="7E296496">
            <wp:simplePos x="0" y="0"/>
            <wp:positionH relativeFrom="column">
              <wp:posOffset>4982845</wp:posOffset>
            </wp:positionH>
            <wp:positionV relativeFrom="paragraph">
              <wp:posOffset>434975</wp:posOffset>
            </wp:positionV>
            <wp:extent cx="1875790" cy="1146810"/>
            <wp:effectExtent l="0" t="0" r="0" b="0"/>
            <wp:wrapSquare wrapText="bothSides"/>
            <wp:docPr id="4" name="Рисунок 4" descr="http://fmclass.ru/pic/48414e3aa8017/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class.ru/pic/48414e3aa8017/a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58C">
        <w:t>Квантовая механика рассматривает частицу как основной элемент. Она может вести себя не только как частица, но и проявлять волновые свойства, т.е. имеет место дифракция электронов.</w:t>
      </w:r>
    </w:p>
    <w:p w:rsidR="00427843" w:rsidRDefault="00427843" w:rsidP="00EC4872">
      <w:pPr>
        <w:pStyle w:val="a0"/>
      </w:pPr>
      <w:r>
        <w:t xml:space="preserve">При изучении экспериментально полученных спектров </w:t>
      </w:r>
      <w:r w:rsidR="0047158C">
        <w:t xml:space="preserve">было выяснено, что спектры испускания паров имеют </w:t>
      </w:r>
      <w:r w:rsidR="0047158C" w:rsidRPr="00543E9F">
        <w:rPr>
          <w:b/>
        </w:rPr>
        <w:t>линейчатый характер</w:t>
      </w:r>
      <w:r w:rsidR="0047158C">
        <w:t>.</w:t>
      </w:r>
      <w:r w:rsidR="0047158C" w:rsidRPr="0047158C">
        <w:t xml:space="preserve"> </w:t>
      </w:r>
      <w:r w:rsidR="0047158C">
        <w:t>Каждая полоса спектра соответствует определенной частоте излучения.</w:t>
      </w:r>
    </w:p>
    <w:p w:rsidR="0047158C" w:rsidRDefault="009C1BC2" w:rsidP="00EC4872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18B10A" wp14:editId="394CC99D">
            <wp:simplePos x="0" y="0"/>
            <wp:positionH relativeFrom="column">
              <wp:posOffset>4807724</wp:posOffset>
            </wp:positionH>
            <wp:positionV relativeFrom="paragraph">
              <wp:posOffset>770283</wp:posOffset>
            </wp:positionV>
            <wp:extent cx="2115185" cy="2099310"/>
            <wp:effectExtent l="0" t="0" r="0" b="0"/>
            <wp:wrapSquare wrapText="bothSides"/>
            <wp:docPr id="7" name="Рисунок 7" descr="http://ckto.narod.ru/fromPhizics/APhysics/5_1_2_pics/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kto.narod.ru/fromPhizics/APhysics/5_1_2_pics/i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58C" w:rsidRPr="00543E9F">
        <w:rPr>
          <w:b/>
        </w:rPr>
        <w:t>Бальмер</w:t>
      </w:r>
      <w:r w:rsidR="0047158C">
        <w:t xml:space="preserve"> установил эту зависимость для </w:t>
      </w:r>
      <w:r w:rsidR="006E5E7E">
        <w:t xml:space="preserve">видимого спектра излучения </w:t>
      </w:r>
      <w:r w:rsidR="0047158C">
        <w:t xml:space="preserve">атома водорода: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47158C" w:rsidRPr="0047158C">
        <w:rPr>
          <w:rFonts w:eastAsiaTheme="minorEastAsia"/>
        </w:rPr>
        <w:t xml:space="preserve">, </w:t>
      </w:r>
      <w:r w:rsidR="0047158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="0047158C" w:rsidRPr="0047158C">
        <w:rPr>
          <w:rFonts w:eastAsiaTheme="minorEastAsia"/>
        </w:rPr>
        <w:t xml:space="preserve"> </w:t>
      </w:r>
      <w:r w:rsidR="0047158C">
        <w:rPr>
          <w:rFonts w:eastAsiaTheme="minorEastAsia"/>
        </w:rPr>
        <w:t>–</w:t>
      </w:r>
      <w:r w:rsidR="0047158C" w:rsidRPr="0047158C">
        <w:rPr>
          <w:rFonts w:eastAsiaTheme="minorEastAsia"/>
        </w:rPr>
        <w:t xml:space="preserve"> </w:t>
      </w:r>
      <w:r w:rsidR="0047158C">
        <w:rPr>
          <w:rFonts w:eastAsiaTheme="minorEastAsia"/>
        </w:rPr>
        <w:t>номер линии</w:t>
      </w:r>
      <w:r w:rsidR="002A521A" w:rsidRPr="002A521A">
        <w:rPr>
          <w:rFonts w:eastAsiaTheme="minorEastAsia"/>
        </w:rPr>
        <w:t xml:space="preserve"> </w:t>
      </w:r>
      <w:r w:rsidR="002A521A">
        <w:rPr>
          <w:rFonts w:eastAsiaTheme="minorEastAsia"/>
        </w:rPr>
        <w:t>в серии</w:t>
      </w:r>
      <w:r w:rsidR="004715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47158C" w:rsidRPr="0047158C">
        <w:rPr>
          <w:rFonts w:eastAsiaTheme="minorEastAsia"/>
        </w:rPr>
        <w:t xml:space="preserve"> </w:t>
      </w:r>
      <w:r w:rsidR="0047158C">
        <w:rPr>
          <w:rFonts w:eastAsiaTheme="minorEastAsia"/>
        </w:rPr>
        <w:t>–</w:t>
      </w:r>
      <w:r w:rsidR="0047158C" w:rsidRPr="0047158C">
        <w:rPr>
          <w:rFonts w:eastAsiaTheme="minorEastAsia"/>
        </w:rPr>
        <w:t xml:space="preserve"> </w:t>
      </w:r>
      <w:r w:rsidR="0047158C" w:rsidRPr="00543E9F">
        <w:rPr>
          <w:rFonts w:eastAsiaTheme="minorEastAsia"/>
          <w:b/>
        </w:rPr>
        <w:t>постоянная Ридберга</w:t>
      </w:r>
      <w:r w:rsidR="0047158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7158C" w:rsidRPr="002A521A">
        <w:rPr>
          <w:rFonts w:eastAsiaTheme="minorEastAsia"/>
        </w:rPr>
        <w:t>.</w:t>
      </w:r>
      <w:r w:rsidR="00543E9F">
        <w:rPr>
          <w:rFonts w:eastAsiaTheme="minorEastAsia"/>
        </w:rPr>
        <w:t xml:space="preserve"> Аналогичные зависимости получили и другие ученые для излучения в других частях спектра: </w:t>
      </w:r>
      <w:r w:rsidR="00543E9F" w:rsidRPr="00543E9F">
        <w:rPr>
          <w:rFonts w:eastAsiaTheme="minorEastAsia"/>
          <w:b/>
        </w:rPr>
        <w:t>серия Лаймона</w:t>
      </w:r>
      <w:r w:rsidR="00543E9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543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УФ области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, для ИК области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9C1BC2">
        <w:rPr>
          <w:rFonts w:eastAsiaTheme="minorEastAsia"/>
        </w:rPr>
        <w:t xml:space="preserve">, </w:t>
      </w:r>
      <w:r>
        <w:rPr>
          <w:rFonts w:eastAsiaTheme="minorEastAsia"/>
        </w:rPr>
        <w:t>и т.д.</w:t>
      </w:r>
      <w:r w:rsidRPr="009C1BC2">
        <w:t xml:space="preserve"> </w:t>
      </w:r>
    </w:p>
    <w:p w:rsidR="009C1BC2" w:rsidRDefault="009C1BC2" w:rsidP="00EC487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Была выведена </w:t>
      </w:r>
      <w:r>
        <w:rPr>
          <w:rFonts w:eastAsiaTheme="minorEastAsia"/>
          <w:b/>
        </w:rPr>
        <w:t>обобщенная формула Бальмера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,R[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Pr="00B31B3D">
        <w:rPr>
          <w:rFonts w:eastAsiaTheme="minorEastAsia"/>
          <w:b/>
        </w:rPr>
        <w:t xml:space="preserve">, 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B31B3D">
        <w:rPr>
          <w:rFonts w:eastAsiaTheme="minorEastAsia"/>
          <w:b/>
        </w:rPr>
        <w:t xml:space="preserve"> – номер серии,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B31B3D">
        <w:rPr>
          <w:rFonts w:eastAsiaTheme="minorEastAsia"/>
          <w:b/>
        </w:rPr>
        <w:t xml:space="preserve"> – номер линии в серии.</w:t>
      </w:r>
      <w:r>
        <w:rPr>
          <w:rFonts w:eastAsiaTheme="minorEastAsia"/>
        </w:rPr>
        <w:t xml:space="preserve"> Первой линией серии называется линия, соответствующая минимальному переходу. Для последней линии серии Лаймона </w:t>
      </w:r>
      <w:r w:rsidR="002974E4">
        <w:rPr>
          <w:rFonts w:eastAsiaTheme="minorEastAsia"/>
        </w:rPr>
        <w:t xml:space="preserve">имеем </w:t>
      </w:r>
      <m:oMath>
        <m:r>
          <w:rPr>
            <w:rFonts w:ascii="Cambria Math" w:eastAsiaTheme="minorEastAsia" w:hAnsi="Cambria Math"/>
          </w:rPr>
          <m:t>m→∞;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=R</m:t>
        </m:r>
      </m:oMath>
      <w:r w:rsidR="002974E4" w:rsidRPr="004E3593">
        <w:rPr>
          <w:rFonts w:eastAsiaTheme="minorEastAsia"/>
        </w:rPr>
        <w:t>.</w:t>
      </w:r>
      <w:r w:rsidR="004E3593" w:rsidRPr="004E3593">
        <w:rPr>
          <w:rFonts w:eastAsiaTheme="minorEastAsia"/>
        </w:rPr>
        <w:t xml:space="preserve"> </w:t>
      </w:r>
      <w:r w:rsidR="004E3593">
        <w:rPr>
          <w:rFonts w:eastAsiaTheme="minorEastAsia"/>
        </w:rPr>
        <w:t xml:space="preserve">С увеличением </w:t>
      </w:r>
      <m:oMath>
        <m:r>
          <w:rPr>
            <w:rFonts w:ascii="Cambria Math" w:eastAsiaTheme="minorEastAsia" w:hAnsi="Cambria Math"/>
          </w:rPr>
          <m:t>n</m:t>
        </m:r>
      </m:oMath>
      <w:r w:rsidR="004E3593" w:rsidRPr="00135C03">
        <w:rPr>
          <w:rFonts w:eastAsiaTheme="minorEastAsia"/>
        </w:rPr>
        <w:t xml:space="preserve"> </w:t>
      </w:r>
      <w:r w:rsidR="004E3593">
        <w:rPr>
          <w:rFonts w:eastAsiaTheme="minorEastAsia"/>
        </w:rPr>
        <w:t>линии становятся все ближе и ближе друг к другу, постепенно переходя в сплошной спектр.</w:t>
      </w:r>
    </w:p>
    <w:p w:rsidR="000C6B55" w:rsidRDefault="00C77B4B" w:rsidP="00EC487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Формула Бальмера существует в нескольких модификациях. Можно записать ее в виде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 xml:space="preserve">λ </m:t>
            </m:r>
          </m:den>
        </m:f>
        <m:r>
          <w:rPr>
            <w:rFonts w:ascii="Cambria Math" w:eastAsiaTheme="minorEastAsia" w:hAnsi="Cambria Math"/>
          </w:rPr>
          <m:t>=cR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C77B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потом преобразовать в </w:t>
      </w:r>
      <m:oMath>
        <m:r>
          <m:rPr>
            <m:sty m:val="bi"/>
          </m:rPr>
          <w:rPr>
            <w:rFonts w:ascii="Cambria Math" w:eastAsiaTheme="minorEastAsia" w:hAnsi="Cambria Math"/>
          </w:rPr>
          <m:t>ν=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с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Pr="00B31B3D">
        <w:rPr>
          <w:rFonts w:eastAsiaTheme="minorEastAsia"/>
          <w:b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=cR</m:t>
        </m:r>
      </m:oMath>
      <w:r w:rsidRPr="00447C7A">
        <w:rPr>
          <w:rFonts w:eastAsiaTheme="minorEastAsia"/>
        </w:rPr>
        <w:t>.</w:t>
      </w:r>
      <w:r w:rsidR="00447C7A" w:rsidRPr="00447C7A">
        <w:rPr>
          <w:rFonts w:eastAsiaTheme="minorEastAsia"/>
        </w:rPr>
        <w:t xml:space="preserve"> </w:t>
      </w:r>
      <w:r w:rsidR="00447C7A">
        <w:rPr>
          <w:rFonts w:eastAsiaTheme="minorEastAsia"/>
        </w:rPr>
        <w:t xml:space="preserve">Иногда формулу Бальмера выражают через циклическую частоту: </w:t>
      </w:r>
      <m:oMath>
        <m:r>
          <w:rPr>
            <w:rFonts w:ascii="Cambria Math" w:eastAsiaTheme="minorEastAsia" w:hAnsi="Cambria Math"/>
          </w:rPr>
          <m:t>E=ℏω→ω=2πν</m:t>
        </m:r>
      </m:oMath>
      <w:r w:rsidR="00447C7A" w:rsidRPr="00447C7A">
        <w:rPr>
          <w:rFonts w:eastAsiaTheme="minorEastAsia"/>
        </w:rPr>
        <w:t xml:space="preserve">, </w:t>
      </w:r>
      <w:r w:rsidR="00447C7A">
        <w:rPr>
          <w:rFonts w:eastAsiaTheme="minorEastAsia"/>
        </w:rPr>
        <w:t xml:space="preserve">преобразовать 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=2πcR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447C7A" w:rsidRPr="00447C7A">
        <w:rPr>
          <w:rFonts w:eastAsiaTheme="minorEastAsia"/>
        </w:rPr>
        <w:t xml:space="preserve">, </w:t>
      </w:r>
      <w:r w:rsidR="00447C7A">
        <w:rPr>
          <w:rFonts w:eastAsiaTheme="minorEastAsia"/>
        </w:rPr>
        <w:t xml:space="preserve">откуда имеем </w:t>
      </w:r>
      <m:oMath>
        <m:r>
          <m:rPr>
            <m:sty m:val="bi"/>
          </m:rPr>
          <w:rPr>
            <w:rFonts w:ascii="Cambria Math" w:eastAsiaTheme="minorEastAsia" w:hAnsi="Cambria Math"/>
          </w:rPr>
          <m:t>w=2</m:t>
        </m:r>
        <m:r>
          <m:rPr>
            <m:sty m:val="bi"/>
          </m:rPr>
          <w:rPr>
            <w:rFonts w:ascii="Cambria Math" w:eastAsiaTheme="minorEastAsia" w:hAnsi="Cambria Math"/>
          </w:rPr>
          <m:t>πν=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,R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рад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с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с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447C7A" w:rsidRPr="00B31B3D">
        <w:rPr>
          <w:rFonts w:eastAsiaTheme="minorEastAsia"/>
          <w:b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πcR</m:t>
        </m:r>
      </m:oMath>
      <w:r w:rsidR="00447C7A" w:rsidRPr="00877597">
        <w:rPr>
          <w:rFonts w:eastAsiaTheme="minorEastAsia"/>
        </w:rPr>
        <w:t>.</w:t>
      </w:r>
      <w:r w:rsidR="00877597">
        <w:rPr>
          <w:rFonts w:eastAsiaTheme="minorEastAsia"/>
        </w:rPr>
        <w:t xml:space="preserve">Величину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λ </m:t>
            </m:r>
          </m:den>
        </m:f>
      </m:oMath>
      <w:r w:rsidR="00877597" w:rsidRPr="00877597">
        <w:rPr>
          <w:rFonts w:eastAsiaTheme="minorEastAsia"/>
        </w:rPr>
        <w:t xml:space="preserve"> </w:t>
      </w:r>
      <w:r w:rsidR="00877597">
        <w:rPr>
          <w:rFonts w:eastAsiaTheme="minorEastAsia"/>
        </w:rPr>
        <w:t xml:space="preserve">называют </w:t>
      </w:r>
      <w:r w:rsidR="00877597" w:rsidRPr="00877597">
        <w:rPr>
          <w:rFonts w:eastAsiaTheme="minorEastAsia"/>
          <w:b/>
        </w:rPr>
        <w:t>волновым числом</w:t>
      </w:r>
      <w:r w:rsidR="00877597">
        <w:rPr>
          <w:rFonts w:eastAsiaTheme="minorEastAsia"/>
        </w:rPr>
        <w:t>.</w:t>
      </w:r>
    </w:p>
    <w:p w:rsidR="0052307C" w:rsidRDefault="0052307C" w:rsidP="0052307C">
      <w:pPr>
        <w:pStyle w:val="1"/>
      </w:pPr>
      <w:r>
        <w:t>Модель Резерфорда</w:t>
      </w:r>
    </w:p>
    <w:p w:rsidR="003512EC" w:rsidRDefault="009A7390" w:rsidP="00EC4872">
      <w:pPr>
        <w:pStyle w:val="a0"/>
        <w:rPr>
          <w:rFonts w:eastAsiaTheme="minorEastAsia"/>
        </w:rPr>
      </w:pPr>
      <w:r>
        <w:t xml:space="preserve">Излучательные спектры несут информацию о строении атома. Имеющаяся модель Томпсона подразумевала, что заряд равномерно распределен в атоме, но потом Резерфорд поставил опыт с </w:t>
      </w:r>
      <m:oMath>
        <m:r>
          <w:rPr>
            <w:rFonts w:ascii="Cambria Math" w:hAnsi="Cambria Math"/>
          </w:rPr>
          <m:t>α</m:t>
        </m:r>
      </m:oMath>
      <w:r w:rsidRPr="009A7390">
        <w:rPr>
          <w:rFonts w:eastAsiaTheme="minorEastAsia"/>
        </w:rPr>
        <w:t xml:space="preserve"> </w:t>
      </w:r>
      <w:r>
        <w:rPr>
          <w:rFonts w:eastAsiaTheme="minorEastAsia"/>
        </w:rPr>
        <w:t>– частицами</w:t>
      </w:r>
      <w:r w:rsidR="00B57341">
        <w:rPr>
          <w:rFonts w:eastAsiaTheme="minorEastAsia"/>
        </w:rPr>
        <w:t xml:space="preserve">: бралась тонкая фольга и бомбардировалась </w:t>
      </w:r>
      <m:oMath>
        <m:r>
          <w:rPr>
            <w:rFonts w:ascii="Cambria Math" w:eastAsiaTheme="minorEastAsia" w:hAnsi="Cambria Math"/>
          </w:rPr>
          <m:t>α</m:t>
        </m:r>
      </m:oMath>
      <w:r w:rsidR="00B57341" w:rsidRPr="00B57341">
        <w:rPr>
          <w:rFonts w:eastAsiaTheme="minorEastAsia"/>
        </w:rPr>
        <w:t xml:space="preserve"> </w:t>
      </w:r>
      <w:r w:rsidR="00B57341">
        <w:rPr>
          <w:rFonts w:eastAsiaTheme="minorEastAsia"/>
        </w:rPr>
        <w:t>–</w:t>
      </w:r>
      <w:r w:rsidR="00B57341" w:rsidRPr="00B57341">
        <w:rPr>
          <w:rFonts w:eastAsiaTheme="minorEastAsia"/>
        </w:rPr>
        <w:t xml:space="preserve"> </w:t>
      </w:r>
      <w:r w:rsidR="00B57341">
        <w:rPr>
          <w:rFonts w:eastAsiaTheme="minorEastAsia"/>
        </w:rPr>
        <w:t>частицами. Получалось, что большинство частиц проходило сквозь, но были и частицы, которые отклонялись, некоторые даже начинали двигаться в обратном направлении.</w:t>
      </w:r>
    </w:p>
    <w:p w:rsidR="0052307C" w:rsidRDefault="003512EC" w:rsidP="00EC487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Он предположил, что положительный заряд, отталкивающий </w:t>
      </w:r>
      <m:oMath>
        <m:r>
          <w:rPr>
            <w:rFonts w:ascii="Cambria Math" w:eastAsiaTheme="minorEastAsia" w:hAnsi="Cambria Math"/>
          </w:rPr>
          <m:t>α</m:t>
        </m:r>
      </m:oMath>
      <w:r w:rsidRPr="003512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частицу, сосредоточен в малом объеме, и именно поэтому малое количество частиц отклоняется. Этот опыт позволил предложил планетарную модель атома: положительный заряд сосредоточен в малом объеме (ядре), а вокруг него перемещаются электроны. Эта планетарная модель имела ряд существенных недостатков: движение </w:t>
      </w:r>
      <w:r>
        <w:rPr>
          <w:rFonts w:eastAsiaTheme="minorEastAsia"/>
        </w:rPr>
        <w:lastRenderedPageBreak/>
        <w:t>электронов по окружности ускоренное, должно происходить излучение (потеря) им энергии, и рано или поздно он должен «упасть» на ядро. Вследствие этого модель атома Резерфорда нестабильна.</w:t>
      </w:r>
    </w:p>
    <w:p w:rsidR="003512EC" w:rsidRDefault="00537CB1" w:rsidP="003512EC">
      <w:pPr>
        <w:pStyle w:val="1"/>
      </w:pPr>
      <w:r>
        <w:t>Постулаты Бора</w:t>
      </w:r>
    </w:p>
    <w:p w:rsidR="003512EC" w:rsidRDefault="003512EC" w:rsidP="00EC4872">
      <w:pPr>
        <w:pStyle w:val="a0"/>
      </w:pPr>
      <w:r>
        <w:t>Т.к. мы наблюдаем устойчивые атомы, то Бор решил, что в модели Резерфорда атомы при движении с</w:t>
      </w:r>
      <w:r w:rsidR="00C37817">
        <w:t xml:space="preserve"> ускорением не излучают энергию, чт</w:t>
      </w:r>
      <w:r w:rsidR="00D558BE">
        <w:t>о объясняло стабильность атома.</w:t>
      </w:r>
      <w:r>
        <w:t xml:space="preserve"> Он сформулировал 2 постулата:</w:t>
      </w:r>
    </w:p>
    <w:p w:rsidR="003512EC" w:rsidRPr="00833D9F" w:rsidRDefault="00A335F9" w:rsidP="00EC4872">
      <w:pPr>
        <w:pStyle w:val="a0"/>
        <w:rPr>
          <w:b/>
        </w:rPr>
      </w:pPr>
      <w:r>
        <w:t xml:space="preserve">1) Электроны двигаются по стационарным орбитам, двигаясь по которым, они не изменяют свою энергию </w:t>
      </w:r>
      <w:r w:rsidRPr="0087246D">
        <w:rPr>
          <w:b/>
        </w:rPr>
        <w:t>(по</w:t>
      </w:r>
      <w:r w:rsidR="008375A5" w:rsidRPr="0087246D">
        <w:rPr>
          <w:b/>
        </w:rPr>
        <w:t>лная</w:t>
      </w:r>
      <w:r w:rsidRPr="0087246D">
        <w:rPr>
          <w:b/>
        </w:rPr>
        <w:t xml:space="preserve"> энергия электрона постоянна)</w:t>
      </w:r>
      <w:r>
        <w:t>.</w:t>
      </w:r>
      <w:r w:rsidR="008375A5">
        <w:t xml:space="preserve"> Движение по другим орбитам невозможно. </w:t>
      </w:r>
      <w:r w:rsidR="008375A5" w:rsidRPr="00833D9F">
        <w:rPr>
          <w:b/>
        </w:rPr>
        <w:t>Т.е. электрон в атоме не может иметь любую энерг</w:t>
      </w:r>
      <w:r w:rsidR="00193F7E" w:rsidRPr="00833D9F">
        <w:rPr>
          <w:b/>
        </w:rPr>
        <w:t>ию, а только строго дискретную</w:t>
      </w:r>
      <w:r w:rsidR="008375A5" w:rsidRPr="00833D9F">
        <w:rPr>
          <w:b/>
        </w:rPr>
        <w:t xml:space="preserve"> энергию стационарной орбиты.</w:t>
      </w:r>
    </w:p>
    <w:p w:rsidR="00743D1F" w:rsidRDefault="00743D1F" w:rsidP="00EC4872">
      <w:pPr>
        <w:pStyle w:val="a0"/>
        <w:rPr>
          <w:rFonts w:eastAsiaTheme="minorEastAsia"/>
        </w:rPr>
      </w:pPr>
      <w:r>
        <w:t xml:space="preserve">Бор вывел соотношение, которое описывает движение электрона на стационарной орбите: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=nℏ</m:t>
        </m:r>
      </m:oMath>
      <w:r w:rsidRPr="00743D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=9.1*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  <m:r>
          <w:rPr>
            <w:rFonts w:ascii="Cambria Math" w:hAnsi="Cambria Math"/>
          </w:rPr>
          <m:t>кг</m:t>
        </m:r>
      </m:oMath>
      <w:r>
        <w:rPr>
          <w:rFonts w:eastAsiaTheme="minorEastAsia"/>
        </w:rPr>
        <w:t xml:space="preserve"> – масса электрона,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скорость электрона,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n</m:t>
        </m:r>
      </m:oMath>
      <w:r w:rsidRPr="00743D1F">
        <w:rPr>
          <w:rFonts w:eastAsiaTheme="minorEastAsia"/>
        </w:rPr>
        <w:t>-</w:t>
      </w:r>
      <w:r>
        <w:rPr>
          <w:rFonts w:eastAsiaTheme="minorEastAsia"/>
        </w:rPr>
        <w:t xml:space="preserve">й орбиты, </w:t>
      </w:r>
      <m:oMath>
        <m:r>
          <w:rPr>
            <w:rFonts w:ascii="Cambria Math" w:eastAsiaTheme="minorEastAsia" w:hAnsi="Cambria Math"/>
          </w:rPr>
          <m:t>n=0,1,2,…</m:t>
        </m:r>
      </m:oMath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43D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номер орбиты, </w:t>
      </w:r>
      <m:oMath>
        <m:r>
          <w:rPr>
            <w:rFonts w:ascii="Cambria Math" w:eastAsiaTheme="minorEastAsia" w:hAnsi="Cambria Math"/>
          </w:rPr>
          <m:t>ℏ=1.054*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  <m:r>
          <w:rPr>
            <w:rFonts w:ascii="Cambria Math" w:eastAsiaTheme="minorEastAsia" w:hAnsi="Cambria Math"/>
          </w:rPr>
          <m:t>Дж*с=6,582*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  <m:r>
          <w:rPr>
            <w:rFonts w:ascii="Cambria Math" w:eastAsiaTheme="minorEastAsia" w:hAnsi="Cambria Math"/>
          </w:rPr>
          <m:t>эВ*с=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 xml:space="preserve"> – постоянная </w:t>
      </w:r>
      <w:r w:rsidR="00574915">
        <w:rPr>
          <w:rFonts w:eastAsiaTheme="minorEastAsia"/>
        </w:rPr>
        <w:t>Д</w:t>
      </w:r>
      <w:r>
        <w:rPr>
          <w:rFonts w:eastAsiaTheme="minorEastAsia"/>
        </w:rPr>
        <w:t>ирака</w:t>
      </w:r>
      <w:r w:rsidR="00574915">
        <w:rPr>
          <w:rFonts w:eastAsiaTheme="minorEastAsia"/>
        </w:rPr>
        <w:t xml:space="preserve">. Это выражение можно записать через момент импульса электрона: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=nℏ</m:t>
        </m:r>
      </m:oMath>
      <w:r w:rsidR="00574915" w:rsidRPr="00D71261">
        <w:rPr>
          <w:rFonts w:eastAsiaTheme="minorEastAsia"/>
        </w:rPr>
        <w:t>.</w:t>
      </w:r>
      <w:r w:rsidR="00833D9F" w:rsidRPr="00833D9F">
        <w:rPr>
          <w:rFonts w:eastAsiaTheme="minorEastAsia"/>
        </w:rPr>
        <w:t xml:space="preserve"> </w:t>
      </w:r>
      <w:r w:rsidR="00833D9F" w:rsidRPr="00833D9F">
        <w:rPr>
          <w:rFonts w:eastAsiaTheme="minorEastAsia"/>
          <w:b/>
        </w:rPr>
        <w:t>Значение момента импульса электрона, двигающегося по стационарной орбите, не может быть любым</w:t>
      </w:r>
      <w:r w:rsidR="00AF5CD9">
        <w:rPr>
          <w:rFonts w:eastAsiaTheme="minorEastAsia"/>
          <w:b/>
        </w:rPr>
        <w:t>, только строго квантован</w:t>
      </w:r>
      <w:r w:rsidR="00833D9F" w:rsidRPr="00833D9F">
        <w:rPr>
          <w:rFonts w:eastAsiaTheme="minorEastAsia"/>
          <w:b/>
        </w:rPr>
        <w:t>.</w:t>
      </w:r>
      <w:r w:rsidR="00F56CD6">
        <w:rPr>
          <w:rFonts w:eastAsiaTheme="minorEastAsia"/>
        </w:rPr>
        <w:t xml:space="preserve"> Только электроны с таким моментом импульса находятся в стационарном состоянии.</w:t>
      </w:r>
    </w:p>
    <w:p w:rsidR="00E6769B" w:rsidRPr="00107473" w:rsidRDefault="00E6769B" w:rsidP="00EC4872">
      <w:pPr>
        <w:pStyle w:val="a0"/>
        <w:rPr>
          <w:rFonts w:eastAsiaTheme="minorEastAsia"/>
          <w:b/>
        </w:rPr>
      </w:pPr>
      <w:r w:rsidRPr="00107473">
        <w:rPr>
          <w:rFonts w:eastAsiaTheme="minorEastAsia"/>
          <w:b/>
        </w:rPr>
        <w:t>Этот постулат объяснил стабильность атома.</w:t>
      </w:r>
    </w:p>
    <w:p w:rsidR="006A25D1" w:rsidRDefault="006A25D1" w:rsidP="00EC4872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 xml:space="preserve">2) </w:t>
      </w:r>
      <w:r w:rsidR="00592FC4" w:rsidRPr="00592FC4">
        <w:rPr>
          <w:rFonts w:eastAsiaTheme="minorEastAsia"/>
          <w:b/>
        </w:rPr>
        <w:t>Правило переходов</w:t>
      </w:r>
      <w:r w:rsidR="00592FC4">
        <w:rPr>
          <w:rFonts w:eastAsiaTheme="minorEastAsia"/>
        </w:rPr>
        <w:t xml:space="preserve">. Объясняет линейчатый характер спектров. </w:t>
      </w:r>
      <w:r w:rsidR="00066E7C">
        <w:rPr>
          <w:rFonts w:eastAsiaTheme="minorEastAsia"/>
        </w:rPr>
        <w:t>Электрон излучает строго квантованную энергию при переходе с более высокой энергетической орбиты на более низкую, и наоборот: для перехода на определенный энергетический уровень электрон должен иметь строг</w:t>
      </w:r>
      <w:r w:rsidR="00001D76">
        <w:rPr>
          <w:rFonts w:eastAsiaTheme="minorEastAsia"/>
        </w:rPr>
        <w:t xml:space="preserve">о определенное значение энергии, т.е. </w:t>
      </w:r>
      <m:oMath>
        <m:r>
          <w:rPr>
            <w:rFonts w:ascii="Cambria Math" w:eastAsiaTheme="minorEastAsia" w:hAnsi="Cambria Math"/>
          </w:rPr>
          <m:t>hν=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;ℏω=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01D76">
        <w:rPr>
          <w:rFonts w:eastAsiaTheme="minorEastAsia"/>
          <w:lang w:val="en-US"/>
        </w:rPr>
        <w:t>.</w:t>
      </w:r>
    </w:p>
    <w:p w:rsidR="0012314F" w:rsidRDefault="0012314F" w:rsidP="0012314F">
      <w:pPr>
        <w:pStyle w:val="1"/>
      </w:pPr>
      <w:r>
        <w:t>Опыт Франка и Герца</w:t>
      </w:r>
    </w:p>
    <w:p w:rsidR="0012314F" w:rsidRDefault="00F90226" w:rsidP="00EC4872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EF3234" wp14:editId="5365E150">
            <wp:simplePos x="0" y="0"/>
            <wp:positionH relativeFrom="column">
              <wp:posOffset>4549775</wp:posOffset>
            </wp:positionH>
            <wp:positionV relativeFrom="paragraph">
              <wp:posOffset>1539240</wp:posOffset>
            </wp:positionV>
            <wp:extent cx="2265045" cy="2297430"/>
            <wp:effectExtent l="0" t="0" r="1905" b="7620"/>
            <wp:wrapSquare wrapText="bothSides"/>
            <wp:docPr id="9" name="Рисунок 9" descr="http://rudocs.exdat.com/pars_docs/tw_refs/27/26547/26547_html_2f8bff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udocs.exdat.com/pars_docs/tw_refs/27/26547/26547_html_2f8bff3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8CF43ED" wp14:editId="626DA927">
            <wp:simplePos x="0" y="0"/>
            <wp:positionH relativeFrom="column">
              <wp:posOffset>4432300</wp:posOffset>
            </wp:positionH>
            <wp:positionV relativeFrom="paragraph">
              <wp:posOffset>83820</wp:posOffset>
            </wp:positionV>
            <wp:extent cx="2386965" cy="1176655"/>
            <wp:effectExtent l="0" t="0" r="0" b="4445"/>
            <wp:wrapSquare wrapText="bothSides"/>
            <wp:docPr id="8" name="Рисунок 8" descr="http://www.physbook.ru/images/thumb/c/c5/Aksen-20.5.jpg/300px-Aksen-2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ysbook.ru/images/thumb/c/c5/Aksen-20.5.jpg/300px-Aksen-20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E57">
        <w:t>Напряжение сетка-анод – малое, но тормозящее</w:t>
      </w:r>
      <w:r w:rsidR="00FF6F67">
        <w:t xml:space="preserve"> (0,5В)</w:t>
      </w:r>
      <w:r w:rsidR="00485E57">
        <w:t>.</w:t>
      </w:r>
      <w:r w:rsidR="009D4D67" w:rsidRPr="009D4D67">
        <w:t xml:space="preserve"> </w:t>
      </w:r>
      <w:r w:rsidR="009D4D67">
        <w:t>Электроны, вышедшие из катода, ускоряются разностью потенциалов катод-сетка. Если бы электроны не теряли энергию, или теряли бы ее мало, то они бы спокойно доходили до анода.</w:t>
      </w:r>
      <w:r w:rsidR="002B6EBB">
        <w:t xml:space="preserve"> Трубка заполнена парами ртути. </w:t>
      </w:r>
      <w:r w:rsidR="00E54276">
        <w:t xml:space="preserve">Ожидалось, что при увеличении ускоряющего напряжения количество прошедших электронов и ток на аноде будут увеличиваться монотонно. Но на самом деле получилось, что через каждые </w:t>
      </w:r>
      <m:oMath>
        <m:r>
          <w:rPr>
            <w:rFonts w:ascii="Cambria Math" w:hAnsi="Cambria Math"/>
          </w:rPr>
          <m:t>4,86 В=3 эВ</m:t>
        </m:r>
      </m:oMath>
      <w:r w:rsidR="00E54276">
        <w:t xml:space="preserve"> наблюдался резкий спад анодного тока. Это означало, что энергия электронов то растет, то резко падает настолько, что не может преодолеть тормозящее напряжение и дойти до анода. Это обусловлено тем, что атомы ртути при данном значении энергии электронов могли забрать ее себе, т.е. напряжение перехода для атома ртути составляло ровно </w:t>
      </w:r>
      <m:oMath>
        <m:r>
          <w:rPr>
            <w:rFonts w:ascii="Cambria Math" w:hAnsi="Cambria Math"/>
          </w:rPr>
          <m:t xml:space="preserve">4,86 В~3 эВ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1эВ=1.6*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Дж</m:t>
            </m:r>
          </m:e>
        </m:d>
      </m:oMath>
      <w:r w:rsidR="00E54276">
        <w:rPr>
          <w:rFonts w:eastAsiaTheme="minorEastAsia"/>
        </w:rPr>
        <w:t xml:space="preserve">. Опыт подтвердил дискретный характер значений </w:t>
      </w:r>
      <w:r w:rsidR="00E54276">
        <w:rPr>
          <w:rFonts w:eastAsiaTheme="minorEastAsia"/>
        </w:rPr>
        <w:lastRenderedPageBreak/>
        <w:t>энергии атомов ртути. В оп</w:t>
      </w:r>
      <w:r w:rsidR="00A450D5">
        <w:rPr>
          <w:rFonts w:eastAsiaTheme="minorEastAsia"/>
        </w:rPr>
        <w:t>ы</w:t>
      </w:r>
      <w:r w:rsidR="00E54276">
        <w:rPr>
          <w:rFonts w:eastAsiaTheme="minorEastAsia"/>
        </w:rPr>
        <w:t xml:space="preserve">те наблюдалось свечение паров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</w:rPr>
              <m:t>=235нм</m:t>
            </m:r>
          </m:e>
        </m:d>
      </m:oMath>
      <w:r w:rsidR="00E54276">
        <w:rPr>
          <w:rFonts w:eastAsiaTheme="minorEastAsia"/>
        </w:rPr>
        <w:t xml:space="preserve">, т.е. происходил и самопроизвольный обратный переход, при котором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E=hν</m:t>
        </m:r>
      </m:oMath>
      <w:r w:rsidR="00E54276" w:rsidRPr="00F90226">
        <w:rPr>
          <w:rFonts w:eastAsiaTheme="minorEastAsia"/>
        </w:rPr>
        <w:t>.</w:t>
      </w:r>
    </w:p>
    <w:p w:rsidR="00FC23C5" w:rsidRPr="00FC23C5" w:rsidRDefault="00FC23C5" w:rsidP="00FC23C5">
      <w:pPr>
        <w:pStyle w:val="1"/>
      </w:pPr>
      <w:r>
        <w:t>Боровская модель атома водорода</w:t>
      </w:r>
    </w:p>
    <w:p w:rsidR="00FC23C5" w:rsidRDefault="00E1061C" w:rsidP="00EC4872">
      <w:pPr>
        <w:pStyle w:val="a0"/>
        <w:rPr>
          <w:rFonts w:eastAsiaTheme="minorEastAsia"/>
        </w:rPr>
      </w:pPr>
      <w:r w:rsidRPr="00641E45">
        <w:rPr>
          <w:b/>
        </w:rPr>
        <w:t>Представляет собой синтез классического и квантового подхода.</w:t>
      </w:r>
      <w:r>
        <w:t xml:space="preserve"> Классический подход: электрон движется по круглой </w:t>
      </w:r>
      <w:r w:rsidR="00641E45">
        <w:t>стационарной орби</w:t>
      </w:r>
      <w:r>
        <w:t>те</w:t>
      </w:r>
      <w:r w:rsidR="00641E45">
        <w:t xml:space="preserve"> в соответствии со вторым законом ньютона под действием электростатической силы</w:t>
      </w:r>
      <w:r>
        <w:t xml:space="preserve">. Тогда справедливо 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кул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центрострем</m:t>
            </m:r>
          </m:sub>
        </m:sSub>
      </m:oMath>
      <w:r>
        <w:rPr>
          <w:rFonts w:eastAsiaTheme="minorEastAsia"/>
        </w:rPr>
        <w:t xml:space="preserve">, которое можно переписать в виде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E1061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e=-1.6*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Кл</m:t>
        </m:r>
      </m:oMath>
      <w:r w:rsidRPr="00E1061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1061C">
        <w:rPr>
          <w:rFonts w:eastAsiaTheme="minorEastAsia"/>
        </w:rPr>
        <w:t xml:space="preserve"> </w:t>
      </w:r>
      <w:r w:rsidR="00A20B2C">
        <w:rPr>
          <w:rFonts w:eastAsiaTheme="minorEastAsia"/>
        </w:rPr>
        <w:t>заряд</w:t>
      </w:r>
      <w:r>
        <w:rPr>
          <w:rFonts w:eastAsiaTheme="minorEastAsia"/>
        </w:rPr>
        <w:t xml:space="preserve"> электрона, </w:t>
      </w:r>
      <m:oMath>
        <m:r>
          <w:rPr>
            <w:rFonts w:ascii="Cambria Math" w:eastAsiaTheme="minorEastAsia" w:hAnsi="Cambria Math"/>
          </w:rPr>
          <m:t>r</m:t>
        </m:r>
      </m:oMath>
      <w:r w:rsidRPr="00E1061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106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радиус орбиты, </w:t>
      </w:r>
      <m:oMath>
        <m:r>
          <w:rPr>
            <w:rFonts w:ascii="Cambria Math" w:eastAsiaTheme="minorEastAsia" w:hAnsi="Cambria Math"/>
          </w:rPr>
          <m:t>v</m:t>
        </m:r>
      </m:oMath>
      <w:r w:rsidRPr="00E1061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106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скорость электрона,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641E45">
        <w:rPr>
          <w:rFonts w:eastAsiaTheme="minorEastAsia"/>
        </w:rPr>
        <w:t xml:space="preserve"> – </w:t>
      </w:r>
      <w:r w:rsidR="0078194D">
        <w:rPr>
          <w:rFonts w:eastAsiaTheme="minorEastAsia"/>
        </w:rPr>
        <w:t>заряд ядра</w:t>
      </w:r>
      <w:r w:rsidR="00AE4208" w:rsidRPr="00EC48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=9.1*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кг</m:t>
        </m:r>
      </m:oMath>
      <w:r w:rsidR="00AE4208" w:rsidRPr="00EC485B">
        <w:rPr>
          <w:rFonts w:eastAsiaTheme="minorEastAsia"/>
        </w:rPr>
        <w:t xml:space="preserve"> – </w:t>
      </w:r>
      <w:r w:rsidR="00AE4208">
        <w:rPr>
          <w:rFonts w:eastAsiaTheme="minorEastAsia"/>
        </w:rPr>
        <w:t>масса электрона</w:t>
      </w:r>
      <w:r w:rsidRPr="00641E45">
        <w:rPr>
          <w:rFonts w:eastAsiaTheme="minorEastAsia"/>
        </w:rPr>
        <w:t>.</w:t>
      </w:r>
      <w:r w:rsidR="00210756" w:rsidRPr="00210756">
        <w:rPr>
          <w:rFonts w:eastAsiaTheme="minorEastAsia"/>
        </w:rPr>
        <w:t xml:space="preserve"> </w:t>
      </w:r>
      <w:r w:rsidR="00210756">
        <w:rPr>
          <w:rFonts w:eastAsiaTheme="minorEastAsia"/>
        </w:rPr>
        <w:t xml:space="preserve">С точки зрения квантового подхода </w:t>
      </w:r>
      <m:oMath>
        <m:r>
          <w:rPr>
            <w:rFonts w:ascii="Cambria Math" w:eastAsiaTheme="minorEastAsia" w:hAnsi="Cambria Math"/>
          </w:rPr>
          <m:t>mvr=nℏ</m:t>
        </m:r>
      </m:oMath>
      <w:r w:rsidR="00210756" w:rsidRPr="006E3225">
        <w:rPr>
          <w:rFonts w:eastAsiaTheme="minorEastAsia"/>
        </w:rPr>
        <w:t>.</w:t>
      </w:r>
      <w:r w:rsidR="006E3225" w:rsidRPr="006E3225">
        <w:rPr>
          <w:rFonts w:eastAsiaTheme="minorEastAsia"/>
        </w:rPr>
        <w:t xml:space="preserve"> </w:t>
      </w:r>
      <w:r w:rsidR="006E3225">
        <w:rPr>
          <w:rFonts w:eastAsiaTheme="minorEastAsia"/>
        </w:rPr>
        <w:t xml:space="preserve">Объединив эти уравнения, можно выразить скорость электрона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nℏ</m:t>
            </m:r>
          </m:num>
          <m:den>
            <m:r>
              <w:rPr>
                <w:rFonts w:ascii="Cambria Math" w:eastAsiaTheme="minorEastAsia" w:hAnsi="Cambria Math"/>
              </w:rPr>
              <m:t>mr</m:t>
            </m:r>
          </m:den>
        </m:f>
      </m:oMath>
      <w:r w:rsidR="006E3225" w:rsidRPr="006E3225">
        <w:rPr>
          <w:rFonts w:eastAsiaTheme="minorEastAsia"/>
        </w:rPr>
        <w:t xml:space="preserve">, </w:t>
      </w:r>
      <w:r w:rsidR="006E3225"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n</m:t>
        </m:r>
      </m:oMath>
      <w:r w:rsidR="006E3225" w:rsidRPr="006E3225">
        <w:rPr>
          <w:rFonts w:eastAsiaTheme="minorEastAsia"/>
        </w:rPr>
        <w:t>-</w:t>
      </w:r>
      <w:r w:rsidR="006E3225">
        <w:rPr>
          <w:rFonts w:eastAsiaTheme="minorEastAsia"/>
        </w:rPr>
        <w:t xml:space="preserve">й боровской орбиты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meZ</m:t>
            </m:r>
          </m:den>
        </m:f>
      </m:oMath>
      <w:r w:rsidR="00EC485B">
        <w:rPr>
          <w:rFonts w:eastAsiaTheme="minorEastAsia"/>
        </w:rPr>
        <w:t xml:space="preserve">. Отсюда радиус первой боровской орбиты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=52.8пм</m:t>
        </m:r>
      </m:oMath>
      <w:r w:rsidR="00EC485B">
        <w:rPr>
          <w:rFonts w:eastAsiaTheme="minorEastAsia"/>
        </w:rPr>
        <w:t>.</w:t>
      </w:r>
    </w:p>
    <w:p w:rsidR="00D77394" w:rsidRPr="00C87231" w:rsidRDefault="00D77394" w:rsidP="00EC487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Второй результат касается полной энергии. Полная энергия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полн</m:t>
            </m:r>
          </m:sub>
        </m:sSub>
      </m:oMath>
      <w:r>
        <w:rPr>
          <w:rFonts w:eastAsiaTheme="minorEastAsia"/>
        </w:rPr>
        <w:t xml:space="preserve"> представляет собой сумму потенциальной и кинетической 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полн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w:bookmarkStart w:id="0" w:name="_GoBack"/>
            <w:bookmarkEnd w:id="0"/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D77394">
        <w:rPr>
          <w:rFonts w:eastAsiaTheme="minorEastAsia"/>
        </w:rPr>
        <w:t xml:space="preserve">. </w:t>
      </w:r>
      <w:r>
        <w:rPr>
          <w:rFonts w:eastAsiaTheme="minorEastAsia"/>
        </w:rPr>
        <w:t>Будем считать потенциальную энергию свободного электрона положительной, и отрицательной, если он связан с атомом.</w:t>
      </w:r>
      <w:r w:rsidR="00C87231">
        <w:rPr>
          <w:rFonts w:eastAsiaTheme="minorEastAsia"/>
        </w:rPr>
        <w:t xml:space="preserve"> После объединения с уравнением квантового подхода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8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87231" w:rsidRPr="00C87231">
        <w:rPr>
          <w:rFonts w:eastAsiaTheme="minorEastAsia"/>
        </w:rPr>
        <w:t>.</w:t>
      </w:r>
    </w:p>
    <w:p w:rsidR="00C87231" w:rsidRPr="00833274" w:rsidRDefault="00C87231" w:rsidP="00EC4872">
      <w:pPr>
        <w:pStyle w:val="a0"/>
      </w:pPr>
      <w:r>
        <w:rPr>
          <w:rFonts w:eastAsiaTheme="minorEastAsia"/>
        </w:rPr>
        <w:t xml:space="preserve">Последней линии </w:t>
      </w:r>
      <w:r w:rsidRPr="00C87231">
        <w:rPr>
          <w:rFonts w:eastAsiaTheme="minorEastAsia"/>
        </w:rPr>
        <w:t>(</w:t>
      </w:r>
      <w:r>
        <w:rPr>
          <w:rFonts w:eastAsiaTheme="minorEastAsia"/>
        </w:rPr>
        <w:t>границе</w:t>
      </w:r>
      <w:r w:rsidRPr="00C8723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серии Лаймона соответствует выражение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. Но </w:t>
      </w:r>
      <m:oMath>
        <m:r>
          <w:rPr>
            <w:rFonts w:ascii="Cambria Math" w:eastAsiaTheme="minorEastAsia" w:hAnsi="Cambria Math"/>
          </w:rPr>
          <m:t>E=hν</m:t>
        </m:r>
      </m:oMath>
      <w:r w:rsidRPr="00A354E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Получаем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=hcR</m:t>
        </m:r>
      </m:oMath>
      <w:r w:rsidRPr="00A354E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откуда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8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Pr="00A354E9">
        <w:rPr>
          <w:rFonts w:eastAsiaTheme="minorEastAsia"/>
        </w:rPr>
        <w:t>.</w:t>
      </w:r>
      <w:r w:rsidR="0059709B" w:rsidRPr="0059709B">
        <w:rPr>
          <w:rFonts w:eastAsiaTheme="minorEastAsia"/>
        </w:rPr>
        <w:t xml:space="preserve"> </w:t>
      </w:r>
      <w:r w:rsidR="0059709B">
        <w:rPr>
          <w:rFonts w:eastAsiaTheme="minorEastAsia"/>
        </w:rPr>
        <w:t>Получено согласованное расчетное значение по формулам Бальмера и Бора.</w:t>
      </w:r>
    </w:p>
    <w:sectPr w:rsidR="00C87231" w:rsidRPr="00833274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1D76"/>
    <w:rsid w:val="00012535"/>
    <w:rsid w:val="00066E7C"/>
    <w:rsid w:val="0009559C"/>
    <w:rsid w:val="000A2C3C"/>
    <w:rsid w:val="000C6B55"/>
    <w:rsid w:val="000D33AF"/>
    <w:rsid w:val="001027BB"/>
    <w:rsid w:val="001049B1"/>
    <w:rsid w:val="001059C1"/>
    <w:rsid w:val="00107473"/>
    <w:rsid w:val="0011308F"/>
    <w:rsid w:val="001130CB"/>
    <w:rsid w:val="0012314F"/>
    <w:rsid w:val="00131A87"/>
    <w:rsid w:val="00133C3C"/>
    <w:rsid w:val="00135C03"/>
    <w:rsid w:val="00183B28"/>
    <w:rsid w:val="00193F7E"/>
    <w:rsid w:val="001B64B2"/>
    <w:rsid w:val="001F3C18"/>
    <w:rsid w:val="00207518"/>
    <w:rsid w:val="00210756"/>
    <w:rsid w:val="002345ED"/>
    <w:rsid w:val="00240B46"/>
    <w:rsid w:val="00275010"/>
    <w:rsid w:val="002974E4"/>
    <w:rsid w:val="002A521A"/>
    <w:rsid w:val="002B6EBB"/>
    <w:rsid w:val="00301F32"/>
    <w:rsid w:val="003127C9"/>
    <w:rsid w:val="00312CEF"/>
    <w:rsid w:val="00323B68"/>
    <w:rsid w:val="003302FA"/>
    <w:rsid w:val="0033191A"/>
    <w:rsid w:val="003406B0"/>
    <w:rsid w:val="00344557"/>
    <w:rsid w:val="003512EC"/>
    <w:rsid w:val="00357034"/>
    <w:rsid w:val="00382DD9"/>
    <w:rsid w:val="0039098C"/>
    <w:rsid w:val="003C14A2"/>
    <w:rsid w:val="00401F7B"/>
    <w:rsid w:val="004116CA"/>
    <w:rsid w:val="0041191B"/>
    <w:rsid w:val="00427843"/>
    <w:rsid w:val="00430620"/>
    <w:rsid w:val="0043237D"/>
    <w:rsid w:val="00436768"/>
    <w:rsid w:val="0044680E"/>
    <w:rsid w:val="00447C7A"/>
    <w:rsid w:val="0047158C"/>
    <w:rsid w:val="00477966"/>
    <w:rsid w:val="00485E57"/>
    <w:rsid w:val="004932F6"/>
    <w:rsid w:val="004B6F27"/>
    <w:rsid w:val="004D0889"/>
    <w:rsid w:val="004D6CD4"/>
    <w:rsid w:val="004E3593"/>
    <w:rsid w:val="004E7328"/>
    <w:rsid w:val="004F32F2"/>
    <w:rsid w:val="0052307C"/>
    <w:rsid w:val="00537CB1"/>
    <w:rsid w:val="00542CCC"/>
    <w:rsid w:val="00543E9F"/>
    <w:rsid w:val="005600D1"/>
    <w:rsid w:val="00565362"/>
    <w:rsid w:val="00574915"/>
    <w:rsid w:val="0057558C"/>
    <w:rsid w:val="00582135"/>
    <w:rsid w:val="00592FC4"/>
    <w:rsid w:val="0059709B"/>
    <w:rsid w:val="005A0FEE"/>
    <w:rsid w:val="005C0E2D"/>
    <w:rsid w:val="006151A2"/>
    <w:rsid w:val="006158BD"/>
    <w:rsid w:val="00616F7E"/>
    <w:rsid w:val="00641E45"/>
    <w:rsid w:val="00646B08"/>
    <w:rsid w:val="006A25D1"/>
    <w:rsid w:val="006C0D65"/>
    <w:rsid w:val="006D2973"/>
    <w:rsid w:val="006D2DD4"/>
    <w:rsid w:val="006E3225"/>
    <w:rsid w:val="006E3749"/>
    <w:rsid w:val="006E5E7E"/>
    <w:rsid w:val="006F46D5"/>
    <w:rsid w:val="0074024E"/>
    <w:rsid w:val="00743C4B"/>
    <w:rsid w:val="00743D1F"/>
    <w:rsid w:val="0075763B"/>
    <w:rsid w:val="007605AC"/>
    <w:rsid w:val="00761779"/>
    <w:rsid w:val="007722F7"/>
    <w:rsid w:val="0078194D"/>
    <w:rsid w:val="0079014B"/>
    <w:rsid w:val="007A5709"/>
    <w:rsid w:val="007C5BE5"/>
    <w:rsid w:val="007D2813"/>
    <w:rsid w:val="007F0A68"/>
    <w:rsid w:val="007F36C7"/>
    <w:rsid w:val="00807077"/>
    <w:rsid w:val="00831028"/>
    <w:rsid w:val="008322D8"/>
    <w:rsid w:val="00833274"/>
    <w:rsid w:val="00833D9F"/>
    <w:rsid w:val="008375A5"/>
    <w:rsid w:val="00846111"/>
    <w:rsid w:val="00850003"/>
    <w:rsid w:val="00855A1A"/>
    <w:rsid w:val="00862A93"/>
    <w:rsid w:val="0087246D"/>
    <w:rsid w:val="00876BF7"/>
    <w:rsid w:val="00877597"/>
    <w:rsid w:val="00884647"/>
    <w:rsid w:val="008E4DCD"/>
    <w:rsid w:val="008F0FD1"/>
    <w:rsid w:val="009076C0"/>
    <w:rsid w:val="009170E8"/>
    <w:rsid w:val="009321C2"/>
    <w:rsid w:val="00944257"/>
    <w:rsid w:val="00947713"/>
    <w:rsid w:val="0098337D"/>
    <w:rsid w:val="00986CE2"/>
    <w:rsid w:val="009A7390"/>
    <w:rsid w:val="009B396F"/>
    <w:rsid w:val="009C1BC2"/>
    <w:rsid w:val="009D329D"/>
    <w:rsid w:val="009D4D67"/>
    <w:rsid w:val="009F562A"/>
    <w:rsid w:val="00A02BC9"/>
    <w:rsid w:val="00A0454C"/>
    <w:rsid w:val="00A20B2C"/>
    <w:rsid w:val="00A31806"/>
    <w:rsid w:val="00A335F9"/>
    <w:rsid w:val="00A354E9"/>
    <w:rsid w:val="00A450D5"/>
    <w:rsid w:val="00A70905"/>
    <w:rsid w:val="00A97905"/>
    <w:rsid w:val="00AB5927"/>
    <w:rsid w:val="00AC3CB9"/>
    <w:rsid w:val="00AD3F24"/>
    <w:rsid w:val="00AE0BCD"/>
    <w:rsid w:val="00AE4208"/>
    <w:rsid w:val="00AF0E72"/>
    <w:rsid w:val="00AF5B1A"/>
    <w:rsid w:val="00AF5CD9"/>
    <w:rsid w:val="00B13D69"/>
    <w:rsid w:val="00B2467A"/>
    <w:rsid w:val="00B31B3D"/>
    <w:rsid w:val="00B45CAC"/>
    <w:rsid w:val="00B54417"/>
    <w:rsid w:val="00B57341"/>
    <w:rsid w:val="00B7538F"/>
    <w:rsid w:val="00B81B5B"/>
    <w:rsid w:val="00B87F1D"/>
    <w:rsid w:val="00BB249B"/>
    <w:rsid w:val="00BD7A13"/>
    <w:rsid w:val="00BF61C3"/>
    <w:rsid w:val="00C1118F"/>
    <w:rsid w:val="00C136F0"/>
    <w:rsid w:val="00C37817"/>
    <w:rsid w:val="00C629C5"/>
    <w:rsid w:val="00C77B4B"/>
    <w:rsid w:val="00C87231"/>
    <w:rsid w:val="00C93534"/>
    <w:rsid w:val="00CB16F6"/>
    <w:rsid w:val="00CF6CFD"/>
    <w:rsid w:val="00D0340B"/>
    <w:rsid w:val="00D4547F"/>
    <w:rsid w:val="00D558BE"/>
    <w:rsid w:val="00D71261"/>
    <w:rsid w:val="00D77394"/>
    <w:rsid w:val="00DA1DD2"/>
    <w:rsid w:val="00E1061C"/>
    <w:rsid w:val="00E1326A"/>
    <w:rsid w:val="00E2227B"/>
    <w:rsid w:val="00E379E7"/>
    <w:rsid w:val="00E42BB7"/>
    <w:rsid w:val="00E54276"/>
    <w:rsid w:val="00E57040"/>
    <w:rsid w:val="00E60B06"/>
    <w:rsid w:val="00E66F58"/>
    <w:rsid w:val="00E67047"/>
    <w:rsid w:val="00E6769B"/>
    <w:rsid w:val="00E753AA"/>
    <w:rsid w:val="00E86B7D"/>
    <w:rsid w:val="00E9403B"/>
    <w:rsid w:val="00EC02A3"/>
    <w:rsid w:val="00EC043E"/>
    <w:rsid w:val="00EC161A"/>
    <w:rsid w:val="00EC485B"/>
    <w:rsid w:val="00EC4872"/>
    <w:rsid w:val="00ED0D1A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56CD6"/>
    <w:rsid w:val="00F647E7"/>
    <w:rsid w:val="00F66026"/>
    <w:rsid w:val="00F724C3"/>
    <w:rsid w:val="00F73ABC"/>
    <w:rsid w:val="00F75E20"/>
    <w:rsid w:val="00F77212"/>
    <w:rsid w:val="00F820CB"/>
    <w:rsid w:val="00F90226"/>
    <w:rsid w:val="00F923F3"/>
    <w:rsid w:val="00F93308"/>
    <w:rsid w:val="00FA3D49"/>
    <w:rsid w:val="00FA4BC4"/>
    <w:rsid w:val="00FC23C5"/>
    <w:rsid w:val="00FC6B17"/>
    <w:rsid w:val="00FF258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206</cp:revision>
  <cp:lastPrinted>2013-05-27T21:02:00Z</cp:lastPrinted>
  <dcterms:created xsi:type="dcterms:W3CDTF">2013-04-21T19:22:00Z</dcterms:created>
  <dcterms:modified xsi:type="dcterms:W3CDTF">2013-12-15T15:40:00Z</dcterms:modified>
</cp:coreProperties>
</file>