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eastAsia="Arial"/>
          <w:b/>
          <w:color w:val="0D0808"/>
          <w:sz w:val="54"/>
        </w:rPr>
        <w:t>National Epoxy Pros</w:t>
      </w:r>
    </w:p>
    <w:p>
      <w:r>
        <w:rPr>
          <w:rFonts w:ascii="Arial" w:hAnsi="Arial" w:eastAsia="Arial"/>
          <w:b/>
          <w:color w:val="A66417"/>
          <w:sz w:val="26"/>
        </w:rPr>
        <w:t>Brand + Website Pack for Next.js/Vercel Build</w:t>
      </w:r>
    </w:p>
    <w:p>
      <w:r>
        <w:rPr>
          <w:rFonts w:ascii="Arial" w:hAnsi="Arial" w:eastAsia="Arial"/>
          <w:b w:val="0"/>
          <w:color w:val="555555"/>
          <w:sz w:val="19"/>
        </w:rPr>
        <w:t>Prepared for APEX / Base44 Superagent | Operator: Jeremy Bensen | 2026-07-01 05:00 EST</w:t>
      </w:r>
    </w:p>
    <w:tbl>
      <w:tblPr>
        <w:tblW w:type="dxa" w:w="9144"/>
        <w:jc w:val="center"/>
        <w:tblLayout w:type="fixed"/>
        <w:tblLook w:firstColumn="1" w:firstRow="1" w:lastColumn="0" w:lastRow="0" w:noHBand="0" w:noVBand="1" w:val="04A0"/>
        <w:tblCellMar>
          <w:top w:w="140" w:type="dxa"/>
          <w:start w:w="180" w:type="dxa"/>
          <w:bottom w:w="140" w:type="dxa"/>
          <w:end w:w="180" w:type="dxa"/>
        </w:tblCellMar>
      </w:tblPr>
      <w:tblGrid>
        <w:gridCol w:w="10080"/>
      </w:tblGrid>
      <w:tr>
        <w:tc>
          <w:tcPr>
            <w:tcW w:type="dxa" w:w="9144"/>
            <w:shd w:fill="FFF8DE"/>
            <w:tcBorders>
              <w:top w:val="single" w:sz="8" w:space="0" w:color="FFC107"/>
              <w:left w:val="single" w:sz="8" w:space="0" w:color="FFC107"/>
              <w:bottom w:val="single" w:sz="8" w:space="0" w:color="FFC107"/>
              <w:right w:val="single" w:sz="8" w:space="0" w:color="FFC107"/>
            </w:tcBorders>
          </w:tcPr>
          <w:p>
            <w:r>
              <w:rPr>
                <w:rFonts w:ascii="Arial" w:hAnsi="Arial" w:eastAsia="Arial"/>
                <w:b/>
                <w:color w:val="0D0808"/>
                <w:sz w:val="20"/>
              </w:rPr>
              <w:t xml:space="preserve">Build Objective: </w:t>
            </w:r>
            <w:r>
              <w:rPr>
                <w:rFonts w:ascii="Arial" w:hAnsi="Arial" w:eastAsia="Arial"/>
                <w:b w:val="0"/>
                <w:color w:val="1E1E1E"/>
                <w:sz w:val="20"/>
              </w:rPr>
              <w:t>Create a premium, conversion-focused national flooring website that makes National Epoxy Pros feel like the fastest path from project intent to real installed epoxy or polished concrete outcomes.</w:t>
            </w:r>
          </w:p>
        </w:tc>
      </w:tr>
    </w:tbl>
    <w:p/>
    <w:p>
      <w:pPr>
        <w:pStyle w:val="Heading1"/>
      </w:pPr>
      <w:r>
        <w:rPr>
          <w:rFonts w:ascii="Arial" w:hAnsi="Arial" w:eastAsia="Arial"/>
          <w:b/>
          <w:color w:val="0D0808"/>
          <w:sz w:val="36"/>
        </w:rPr>
        <w:t>1. Project Snapshot</w:t>
      </w:r>
    </w:p>
    <w:tbl>
      <w:tblPr>
        <w:tblStyle w:val="TableGrid"/>
        <w:tblW w:type="dxa" w:w="9144"/>
        <w:jc w:val="center"/>
        <w:tblLook w:firstColumn="1" w:firstRow="1" w:lastColumn="0" w:lastRow="0" w:noHBand="0" w:noVBand="1" w:val="04A0"/>
        <w:tblLayout w:type="fixed"/>
        <w:tblCellMar>
          <w:top w:w="100" w:type="dxa"/>
          <w:start w:w="140" w:type="dxa"/>
          <w:bottom w:w="100" w:type="dxa"/>
          <w:end w:w="140" w:type="dxa"/>
        </w:tblCellMar>
      </w:tblPr>
      <w:tblGrid>
        <w:gridCol w:w="5040"/>
        <w:gridCol w:w="5040"/>
      </w:tblGrid>
      <w:tr>
        <w:tc>
          <w:tcPr>
            <w:tcW w:type="dxa" w:w="2592"/>
            <w:shd w:fill="0D0808"/>
            <w:tcBorders>
              <w:top w:val="single" w:sz="6" w:space="0" w:color="332929"/>
              <w:left w:val="single" w:sz="6" w:space="0" w:color="332929"/>
              <w:bottom w:val="single" w:sz="6" w:space="0" w:color="332929"/>
              <w:right w:val="single" w:sz="6" w:space="0" w:color="332929"/>
            </w:tcBorders>
            <w:vAlign w:val="center"/>
          </w:tcPr>
          <w:p>
            <w:pPr>
              <w:jc w:val="left"/>
            </w:pPr>
            <w:r>
              <w:rPr>
                <w:rFonts w:ascii="Arial" w:hAnsi="Arial" w:eastAsia="Arial"/>
                <w:b/>
                <w:color w:val="FFFFFF"/>
                <w:sz w:val="17"/>
              </w:rPr>
              <w:t>Field</w:t>
            </w:r>
          </w:p>
        </w:tc>
        <w:tc>
          <w:tcPr>
            <w:tcW w:type="dxa" w:w="6552"/>
            <w:shd w:fill="0D0808"/>
            <w:tcBorders>
              <w:top w:val="single" w:sz="6" w:space="0" w:color="332929"/>
              <w:left w:val="single" w:sz="6" w:space="0" w:color="332929"/>
              <w:bottom w:val="single" w:sz="6" w:space="0" w:color="332929"/>
              <w:right w:val="single" w:sz="6" w:space="0" w:color="332929"/>
            </w:tcBorders>
            <w:vAlign w:val="center"/>
          </w:tcPr>
          <w:p>
            <w:pPr>
              <w:jc w:val="left"/>
            </w:pPr>
            <w:r>
              <w:rPr>
                <w:rFonts w:ascii="Arial" w:hAnsi="Arial" w:eastAsia="Arial"/>
                <w:b/>
                <w:color w:val="FFFFFF"/>
                <w:sz w:val="17"/>
              </w:rPr>
              <w:t>Specification</w:t>
            </w:r>
          </w:p>
        </w:tc>
      </w:tr>
      <w:tr>
        <w:tc>
          <w:tcPr>
            <w:tcW w:type="dxa" w:w="259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Business</w:t>
            </w:r>
          </w:p>
        </w:tc>
        <w:tc>
          <w:tcPr>
            <w:tcW w:type="dxa" w:w="655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National Epoxy Pros</w:t>
            </w:r>
          </w:p>
        </w:tc>
      </w:tr>
      <w:tr>
        <w:tc>
          <w:tcPr>
            <w:tcW w:type="dxa" w:w="259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Domain</w:t>
            </w:r>
          </w:p>
        </w:tc>
        <w:tc>
          <w:tcPr>
            <w:tcW w:type="dxa" w:w="655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nationalepoxypros.com</w:t>
            </w:r>
          </w:p>
        </w:tc>
      </w:tr>
      <w:tr>
        <w:tc>
          <w:tcPr>
            <w:tcW w:type="dxa" w:w="259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Tagline</w:t>
            </w:r>
          </w:p>
        </w:tc>
        <w:tc>
          <w:tcPr>
            <w:tcW w:type="dxa" w:w="655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Epoxy Flooring Systems Built For Real Projects</w:t>
            </w:r>
          </w:p>
        </w:tc>
      </w:tr>
      <w:tr>
        <w:tc>
          <w:tcPr>
            <w:tcW w:type="dxa" w:w="259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Industry</w:t>
            </w:r>
          </w:p>
        </w:tc>
        <w:tc>
          <w:tcPr>
            <w:tcW w:type="dxa" w:w="655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Epoxy + polished concrete flooring, nationwide</w:t>
            </w:r>
          </w:p>
        </w:tc>
      </w:tr>
      <w:tr>
        <w:tc>
          <w:tcPr>
            <w:tcW w:type="dxa" w:w="259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Parent Authority</w:t>
            </w:r>
          </w:p>
        </w:tc>
        <w:tc>
          <w:tcPr>
            <w:tcW w:type="dxa" w:w="655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Powered by Xtreme Polishing Systems (XPS)</w:t>
            </w:r>
          </w:p>
        </w:tc>
      </w:tr>
      <w:tr>
        <w:tc>
          <w:tcPr>
            <w:tcW w:type="dxa" w:w="259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Contact</w:t>
            </w:r>
          </w:p>
        </w:tc>
        <w:tc>
          <w:tcPr>
            <w:tcW w:type="dxa" w:w="655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877-958-8408 | support@nationalepoxypros.com</w:t>
            </w:r>
          </w:p>
        </w:tc>
      </w:tr>
      <w:tr>
        <w:tc>
          <w:tcPr>
            <w:tcW w:type="dxa" w:w="259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HQ</w:t>
            </w:r>
          </w:p>
        </w:tc>
        <w:tc>
          <w:tcPr>
            <w:tcW w:type="dxa" w:w="655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Phoenix, AZ 85040</w:t>
            </w:r>
          </w:p>
        </w:tc>
      </w:tr>
      <w:tr>
        <w:tc>
          <w:tcPr>
            <w:tcW w:type="dxa" w:w="259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Network</w:t>
            </w:r>
          </w:p>
        </w:tc>
        <w:tc>
          <w:tcPr>
            <w:tcW w:type="dxa" w:w="655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70+ locations nationwide</w:t>
            </w:r>
          </w:p>
        </w:tc>
      </w:tr>
    </w:tbl>
    <w:p/>
    <w:p>
      <w:pPr>
        <w:pStyle w:val="Heading1"/>
      </w:pPr>
      <w:r>
        <w:rPr>
          <w:rFonts w:ascii="Arial" w:hAnsi="Arial" w:eastAsia="Arial"/>
          <w:b/>
          <w:color w:val="0D0808"/>
          <w:sz w:val="36"/>
        </w:rPr>
        <w:t>2. Brand Strategy Summary</w:t>
      </w:r>
    </w:p>
    <w:p>
      <w:r>
        <w:rPr>
          <w:rFonts w:ascii="Arial" w:hAnsi="Arial" w:eastAsia="Arial"/>
          <w:b/>
          <w:color w:val="0D0808"/>
          <w:sz w:val="21"/>
        </w:rPr>
        <w:t>Positioning:</w:t>
      </w:r>
      <w:r>
        <w:rPr>
          <w:rFonts w:ascii="Arial" w:hAnsi="Arial" w:eastAsia="Arial"/>
          <w:b w:val="0"/>
          <w:color w:val="1E1E1E"/>
          <w:sz w:val="21"/>
        </w:rPr>
        <w:t xml:space="preserve"> National Epoxy Pros is the nationwide, project-ready epoxy and polished concrete partner for owners who need a floor system specified, visualized, bid, and installed without local-vendor guesswork.</w:t>
      </w:r>
    </w:p>
    <w:p>
      <w:r>
        <w:rPr>
          <w:rFonts w:ascii="Arial" w:hAnsi="Arial" w:eastAsia="Arial"/>
          <w:b/>
          <w:color w:val="0D0808"/>
          <w:sz w:val="21"/>
        </w:rPr>
        <w:t>Audience:</w:t>
      </w:r>
      <w:r>
        <w:rPr>
          <w:rFonts w:ascii="Arial" w:hAnsi="Arial" w:eastAsia="Arial"/>
          <w:b w:val="0"/>
          <w:color w:val="1E1E1E"/>
          <w:sz w:val="21"/>
        </w:rPr>
        <w:t xml:space="preserve"> Homeowners with premium garages, commercial property owners, facility managers, retail/showroom operators, contractors, and multi-location buyers who need credible product knowledge plus local installation coverage.</w:t>
      </w:r>
    </w:p>
    <w:p>
      <w:r>
        <w:rPr>
          <w:rFonts w:ascii="Arial" w:hAnsi="Arial" w:eastAsia="Arial"/>
          <w:b/>
          <w:color w:val="0D0808"/>
          <w:sz w:val="21"/>
        </w:rPr>
        <w:t>Market role:</w:t>
      </w:r>
      <w:r>
        <w:rPr>
          <w:rFonts w:ascii="Arial" w:hAnsi="Arial" w:eastAsia="Arial"/>
          <w:b w:val="0"/>
          <w:color w:val="1E1E1E"/>
          <w:sz w:val="21"/>
        </w:rPr>
        <w:t xml:space="preserve"> The brand should sit above local garage-floor installers and above generic coating suppliers by combining XPS-backed product authority, national reach, and a practical digital bid workflow.</w:t>
      </w:r>
    </w:p>
    <w:p>
      <w:r>
        <w:rPr>
          <w:rFonts w:ascii="Arial" w:hAnsi="Arial" w:eastAsia="Arial"/>
          <w:b/>
          <w:color w:val="0D0808"/>
          <w:sz w:val="21"/>
        </w:rPr>
        <w:t>Primary business outcome:</w:t>
      </w:r>
      <w:r>
        <w:rPr>
          <w:rFonts w:ascii="Arial" w:hAnsi="Arial" w:eastAsia="Arial"/>
          <w:b w:val="0"/>
          <w:color w:val="1E1E1E"/>
          <w:sz w:val="21"/>
        </w:rPr>
        <w:t xml:space="preserve"> Drive qualified digital bid submissions and phone calls for flooring projects across the 70+ location network.</w:t>
      </w:r>
    </w:p>
    <w:p>
      <w:r>
        <w:rPr>
          <w:rFonts w:ascii="Arial" w:hAnsi="Arial" w:eastAsia="Arial"/>
          <w:b/>
          <w:color w:val="0D0808"/>
          <w:sz w:val="21"/>
        </w:rPr>
        <w:t>Voice:</w:t>
      </w:r>
      <w:r>
        <w:rPr>
          <w:rFonts w:ascii="Arial" w:hAnsi="Arial" w:eastAsia="Arial"/>
          <w:b w:val="0"/>
          <w:color w:val="1E1E1E"/>
          <w:sz w:val="21"/>
        </w:rPr>
        <w:t xml:space="preserve"> Direct, confident, technical enough to feel credible, and practical enough to feel buildable. Avoid soft lifestyle language. Use language such as system, prep, substrate, finish, bid, install, durability, slip resistance, square footage, and nationwide network.</w:t>
      </w:r>
    </w:p>
    <w:p>
      <w:pPr>
        <w:pStyle w:val="ListBullet"/>
      </w:pPr>
      <w:r>
        <w:rPr>
          <w:rFonts w:ascii="Arial" w:hAnsi="Arial" w:eastAsia="Arial"/>
          <w:b w:val="0"/>
          <w:color w:val="1E1E1E"/>
          <w:sz w:val="20"/>
        </w:rPr>
        <w:t>Lead with real project outcomes rather than decorative inspiration.</w:t>
      </w:r>
    </w:p>
    <w:p>
      <w:pPr>
        <w:pStyle w:val="ListBullet"/>
      </w:pPr>
      <w:r>
        <w:rPr>
          <w:rFonts w:ascii="Arial" w:hAnsi="Arial" w:eastAsia="Arial"/>
          <w:b w:val="0"/>
          <w:color w:val="1E1E1E"/>
          <w:sz w:val="20"/>
        </w:rPr>
        <w:t>Make premium visuals work in service of confidence, not vanity.</w:t>
      </w:r>
    </w:p>
    <w:p>
      <w:pPr>
        <w:pStyle w:val="ListBullet"/>
      </w:pPr>
      <w:r>
        <w:rPr>
          <w:rFonts w:ascii="Arial" w:hAnsi="Arial" w:eastAsia="Arial"/>
          <w:b w:val="0"/>
          <w:color w:val="1E1E1E"/>
          <w:sz w:val="20"/>
        </w:rPr>
        <w:t>Use XPS credibility as proof, but keep National Epoxy Pros as the conversion brand.</w:t>
      </w:r>
    </w:p>
    <w:p>
      <w:pPr>
        <w:pStyle w:val="ListBullet"/>
      </w:pPr>
      <w:r>
        <w:rPr>
          <w:rFonts w:ascii="Arial" w:hAnsi="Arial" w:eastAsia="Arial"/>
          <w:b w:val="0"/>
          <w:color w:val="1E1E1E"/>
          <w:sz w:val="20"/>
        </w:rPr>
        <w:t>Always connect visual finish choices to project type, performance need, and bid readiness.</w:t>
      </w:r>
    </w:p>
    <w:p>
      <w:pPr>
        <w:pStyle w:val="Heading1"/>
      </w:pPr>
      <w:r>
        <w:rPr>
          <w:rFonts w:ascii="Arial" w:hAnsi="Arial" w:eastAsia="Arial"/>
          <w:b/>
          <w:color w:val="0D0808"/>
          <w:sz w:val="36"/>
        </w:rPr>
        <w:t>3. Color System + Usage Rules</w:t>
      </w:r>
    </w:p>
    <w:tbl>
      <w:tblPr>
        <w:tblStyle w:val="TableGrid"/>
        <w:tblW w:type="dxa" w:w="9144"/>
        <w:jc w:val="center"/>
        <w:tblLook w:firstColumn="1" w:firstRow="1" w:lastColumn="0" w:lastRow="0" w:noHBand="0" w:noVBand="1" w:val="04A0"/>
        <w:tblLayout w:type="fixed"/>
        <w:tblCellMar>
          <w:top w:w="100" w:type="dxa"/>
          <w:start w:w="140" w:type="dxa"/>
          <w:bottom w:w="100" w:type="dxa"/>
          <w:end w:w="140" w:type="dxa"/>
        </w:tblCellMar>
      </w:tblPr>
      <w:tblGrid>
        <w:gridCol w:w="3360"/>
        <w:gridCol w:w="3360"/>
        <w:gridCol w:w="3360"/>
      </w:tblGrid>
      <w:tr>
        <w:tc>
          <w:tcPr>
            <w:tcW w:type="dxa" w:w="1944"/>
            <w:shd w:fill="0D0808"/>
            <w:tcBorders>
              <w:top w:val="single" w:sz="6" w:space="0" w:color="332929"/>
              <w:left w:val="single" w:sz="6" w:space="0" w:color="332929"/>
              <w:bottom w:val="single" w:sz="6" w:space="0" w:color="332929"/>
              <w:right w:val="single" w:sz="6" w:space="0" w:color="332929"/>
            </w:tcBorders>
            <w:vAlign w:val="center"/>
          </w:tcPr>
          <w:p>
            <w:pPr>
              <w:jc w:val="left"/>
            </w:pPr>
            <w:r>
              <w:rPr>
                <w:rFonts w:ascii="Arial" w:hAnsi="Arial" w:eastAsia="Arial"/>
                <w:b/>
                <w:color w:val="FFFFFF"/>
                <w:sz w:val="17"/>
              </w:rPr>
              <w:t>Token</w:t>
            </w:r>
          </w:p>
        </w:tc>
        <w:tc>
          <w:tcPr>
            <w:tcW w:type="dxa" w:w="1584"/>
            <w:shd w:fill="0D0808"/>
            <w:tcBorders>
              <w:top w:val="single" w:sz="6" w:space="0" w:color="332929"/>
              <w:left w:val="single" w:sz="6" w:space="0" w:color="332929"/>
              <w:bottom w:val="single" w:sz="6" w:space="0" w:color="332929"/>
              <w:right w:val="single" w:sz="6" w:space="0" w:color="332929"/>
            </w:tcBorders>
            <w:vAlign w:val="center"/>
          </w:tcPr>
          <w:p>
            <w:pPr>
              <w:jc w:val="left"/>
            </w:pPr>
            <w:r>
              <w:rPr>
                <w:rFonts w:ascii="Arial" w:hAnsi="Arial" w:eastAsia="Arial"/>
                <w:b/>
                <w:color w:val="FFFFFF"/>
                <w:sz w:val="17"/>
              </w:rPr>
              <w:t>Hex</w:t>
            </w:r>
          </w:p>
        </w:tc>
        <w:tc>
          <w:tcPr>
            <w:tcW w:type="dxa" w:w="5616"/>
            <w:shd w:fill="0D0808"/>
            <w:tcBorders>
              <w:top w:val="single" w:sz="6" w:space="0" w:color="332929"/>
              <w:left w:val="single" w:sz="6" w:space="0" w:color="332929"/>
              <w:bottom w:val="single" w:sz="6" w:space="0" w:color="332929"/>
              <w:right w:val="single" w:sz="6" w:space="0" w:color="332929"/>
            </w:tcBorders>
            <w:vAlign w:val="center"/>
          </w:tcPr>
          <w:p>
            <w:pPr>
              <w:jc w:val="left"/>
            </w:pPr>
            <w:r>
              <w:rPr>
                <w:rFonts w:ascii="Arial" w:hAnsi="Arial" w:eastAsia="Arial"/>
                <w:b/>
                <w:color w:val="FFFFFF"/>
                <w:sz w:val="17"/>
              </w:rPr>
              <w:t>Usage Rule</w:t>
            </w:r>
          </w:p>
        </w:tc>
      </w:tr>
      <w:tr>
        <w:tc>
          <w:tcPr>
            <w:tcW w:type="dxa" w:w="194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Primary Gold</w:t>
            </w:r>
          </w:p>
        </w:tc>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#FFC107</w:t>
            </w:r>
          </w:p>
        </w:tc>
        <w:tc>
          <w:tcPr>
            <w:tcW w:type="dxa" w:w="5616"/>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H1 hero color, primary CTA fill, active states, key stats, swatch focus ring. Do not overuse as full-page background except approved products/training band.</w:t>
            </w:r>
          </w:p>
        </w:tc>
      </w:tr>
      <w:tr>
        <w:tc>
          <w:tcPr>
            <w:tcW w:type="dxa" w:w="194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Dark Gold</w:t>
            </w:r>
          </w:p>
        </w:tc>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#A66417</w:t>
            </w:r>
          </w:p>
        </w:tc>
        <w:tc>
          <w:tcPr>
            <w:tcW w:type="dxa" w:w="5616"/>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Section dividers, subtle borders, secondary accents, hover gradients, footer rule.</w:t>
            </w:r>
          </w:p>
        </w:tc>
      </w:tr>
      <w:tr>
        <w:tc>
          <w:tcPr>
            <w:tcW w:type="dxa" w:w="194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Background</w:t>
            </w:r>
          </w:p>
        </w:tc>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#0D0808</w:t>
            </w:r>
          </w:p>
        </w:tc>
        <w:tc>
          <w:tcPr>
            <w:tcW w:type="dxa" w:w="5616"/>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Global site background, nav/footer, hero overlay base.</w:t>
            </w:r>
          </w:p>
        </w:tc>
      </w:tr>
      <w:tr>
        <w:tc>
          <w:tcPr>
            <w:tcW w:type="dxa" w:w="194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Surface</w:t>
            </w:r>
          </w:p>
        </w:tc>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#1E1E1E</w:t>
            </w:r>
          </w:p>
        </w:tc>
        <w:tc>
          <w:tcPr>
            <w:tcW w:type="dxa" w:w="5616"/>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Cards, form panels, CTA box, visualizer control surfaces.</w:t>
            </w:r>
          </w:p>
        </w:tc>
      </w:tr>
      <w:tr>
        <w:tc>
          <w:tcPr>
            <w:tcW w:type="dxa" w:w="194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Text</w:t>
            </w:r>
          </w:p>
        </w:tc>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#FFFFFF</w:t>
            </w:r>
          </w:p>
        </w:tc>
        <w:tc>
          <w:tcPr>
            <w:tcW w:type="dxa" w:w="5616"/>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Primary dark-mode text.</w:t>
            </w:r>
          </w:p>
        </w:tc>
      </w:tr>
      <w:tr>
        <w:tc>
          <w:tcPr>
            <w:tcW w:type="dxa" w:w="194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Muted Text</w:t>
            </w:r>
          </w:p>
        </w:tc>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#C9C3BB</w:t>
            </w:r>
          </w:p>
        </w:tc>
        <w:tc>
          <w:tcPr>
            <w:tcW w:type="dxa" w:w="5616"/>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Secondary copy and small labels on dark backgrounds.</w:t>
            </w:r>
          </w:p>
        </w:tc>
      </w:tr>
      <w:tr>
        <w:tc>
          <w:tcPr>
            <w:tcW w:type="dxa" w:w="194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Border Dark</w:t>
            </w:r>
          </w:p>
        </w:tc>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#332929</w:t>
            </w:r>
          </w:p>
        </w:tc>
        <w:tc>
          <w:tcPr>
            <w:tcW w:type="dxa" w:w="5616"/>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Dark-mode separators and card borders.</w:t>
            </w:r>
          </w:p>
        </w:tc>
      </w:tr>
    </w:tbl>
    <w:p/>
    <w:p>
      <w:pPr>
        <w:pStyle w:val="ListBullet"/>
      </w:pPr>
      <w:r>
        <w:rPr>
          <w:rFonts w:ascii="Arial" w:hAnsi="Arial" w:eastAsia="Arial"/>
          <w:b w:val="0"/>
          <w:color w:val="1E1E1E"/>
          <w:sz w:val="20"/>
        </w:rPr>
        <w:t>Gold on dark is the signature contrast. Use Primary Gold for conversion and hierarchy; use Dark Gold for restraint.</w:t>
      </w:r>
    </w:p>
    <w:p>
      <w:pPr>
        <w:pStyle w:val="ListBullet"/>
      </w:pPr>
      <w:r>
        <w:rPr>
          <w:rFonts w:ascii="Arial" w:hAnsi="Arial" w:eastAsia="Arial"/>
          <w:b w:val="0"/>
          <w:color w:val="1E1E1E"/>
          <w:sz w:val="20"/>
        </w:rPr>
        <w:t>Text on Primary Gold must be #0D0808 or near-black, never white unless tested for contrast and size.</w:t>
      </w:r>
    </w:p>
    <w:p>
      <w:pPr>
        <w:pStyle w:val="ListBullet"/>
      </w:pPr>
      <w:r>
        <w:rPr>
          <w:rFonts w:ascii="Arial" w:hAnsi="Arial" w:eastAsia="Arial"/>
          <w:b w:val="0"/>
          <w:color w:val="1E1E1E"/>
          <w:sz w:val="20"/>
        </w:rPr>
        <w:t>Cards remain dark surfaces; avoid turning the page into a gold-and-black checkerboard.</w:t>
      </w:r>
    </w:p>
    <w:p>
      <w:pPr>
        <w:pStyle w:val="ListBullet"/>
      </w:pPr>
      <w:r>
        <w:rPr>
          <w:rFonts w:ascii="Arial" w:hAnsi="Arial" w:eastAsia="Arial"/>
          <w:b w:val="0"/>
          <w:color w:val="1E1E1E"/>
          <w:sz w:val="20"/>
        </w:rPr>
        <w:t>Light-mode pages, if implemented, should invert carefully: white/off-white page background, #0D0808 headings, gold only for CTAs and active details.</w:t>
      </w:r>
    </w:p>
    <w:p>
      <w:pPr>
        <w:pStyle w:val="Heading1"/>
      </w:pPr>
      <w:r>
        <w:rPr>
          <w:rFonts w:ascii="Arial" w:hAnsi="Arial" w:eastAsia="Arial"/>
          <w:b/>
          <w:color w:val="0D0808"/>
          <w:sz w:val="36"/>
        </w:rPr>
        <w:t>4. Typography Hierarchy</w:t>
      </w:r>
    </w:p>
    <w:tbl>
      <w:tblPr>
        <w:tblStyle w:val="TableGrid"/>
        <w:tblW w:type="dxa" w:w="9144"/>
        <w:jc w:val="center"/>
        <w:tblLook w:firstColumn="1" w:firstRow="1" w:lastColumn="0" w:lastRow="0" w:noHBand="0" w:noVBand="1" w:val="04A0"/>
        <w:tblLayout w:type="fixed"/>
        <w:tblCellMar>
          <w:top w:w="100" w:type="dxa"/>
          <w:start w:w="140" w:type="dxa"/>
          <w:bottom w:w="100" w:type="dxa"/>
          <w:end w:w="140" w:type="dxa"/>
        </w:tblCellMar>
      </w:tblPr>
      <w:tblGrid>
        <w:gridCol w:w="2016"/>
        <w:gridCol w:w="2016"/>
        <w:gridCol w:w="2016"/>
        <w:gridCol w:w="2016"/>
        <w:gridCol w:w="2016"/>
      </w:tblGrid>
      <w:tr>
        <w:tc>
          <w:tcPr>
            <w:tcW w:type="dxa" w:w="1440"/>
            <w:shd w:fill="0D0808"/>
            <w:tcBorders>
              <w:top w:val="single" w:sz="6" w:space="0" w:color="332929"/>
              <w:left w:val="single" w:sz="6" w:space="0" w:color="332929"/>
              <w:bottom w:val="single" w:sz="6" w:space="0" w:color="332929"/>
              <w:right w:val="single" w:sz="6" w:space="0" w:color="332929"/>
            </w:tcBorders>
            <w:vAlign w:val="center"/>
          </w:tcPr>
          <w:p>
            <w:pPr>
              <w:jc w:val="left"/>
            </w:pPr>
            <w:r>
              <w:rPr>
                <w:rFonts w:ascii="Arial" w:hAnsi="Arial" w:eastAsia="Arial"/>
                <w:b/>
                <w:color w:val="FFFFFF"/>
                <w:sz w:val="17"/>
              </w:rPr>
              <w:t>Role</w:t>
            </w:r>
          </w:p>
        </w:tc>
        <w:tc>
          <w:tcPr>
            <w:tcW w:type="dxa" w:w="1944"/>
            <w:shd w:fill="0D0808"/>
            <w:tcBorders>
              <w:top w:val="single" w:sz="6" w:space="0" w:color="332929"/>
              <w:left w:val="single" w:sz="6" w:space="0" w:color="332929"/>
              <w:bottom w:val="single" w:sz="6" w:space="0" w:color="332929"/>
              <w:right w:val="single" w:sz="6" w:space="0" w:color="332929"/>
            </w:tcBorders>
            <w:vAlign w:val="center"/>
          </w:tcPr>
          <w:p>
            <w:pPr>
              <w:jc w:val="left"/>
            </w:pPr>
            <w:r>
              <w:rPr>
                <w:rFonts w:ascii="Arial" w:hAnsi="Arial" w:eastAsia="Arial"/>
                <w:b/>
                <w:color w:val="FFFFFF"/>
                <w:sz w:val="17"/>
              </w:rPr>
              <w:t>Font / Weight</w:t>
            </w:r>
          </w:p>
        </w:tc>
        <w:tc>
          <w:tcPr>
            <w:tcW w:type="dxa" w:w="1728"/>
            <w:shd w:fill="0D0808"/>
            <w:tcBorders>
              <w:top w:val="single" w:sz="6" w:space="0" w:color="332929"/>
              <w:left w:val="single" w:sz="6" w:space="0" w:color="332929"/>
              <w:bottom w:val="single" w:sz="6" w:space="0" w:color="332929"/>
              <w:right w:val="single" w:sz="6" w:space="0" w:color="332929"/>
            </w:tcBorders>
            <w:vAlign w:val="center"/>
          </w:tcPr>
          <w:p>
            <w:pPr>
              <w:jc w:val="left"/>
            </w:pPr>
            <w:r>
              <w:rPr>
                <w:rFonts w:ascii="Arial" w:hAnsi="Arial" w:eastAsia="Arial"/>
                <w:b/>
                <w:color w:val="FFFFFF"/>
                <w:sz w:val="17"/>
              </w:rPr>
              <w:t>Desktop</w:t>
            </w:r>
          </w:p>
        </w:tc>
        <w:tc>
          <w:tcPr>
            <w:tcW w:type="dxa" w:w="1728"/>
            <w:shd w:fill="0D0808"/>
            <w:tcBorders>
              <w:top w:val="single" w:sz="6" w:space="0" w:color="332929"/>
              <w:left w:val="single" w:sz="6" w:space="0" w:color="332929"/>
              <w:bottom w:val="single" w:sz="6" w:space="0" w:color="332929"/>
              <w:right w:val="single" w:sz="6" w:space="0" w:color="332929"/>
            </w:tcBorders>
            <w:vAlign w:val="center"/>
          </w:tcPr>
          <w:p>
            <w:pPr>
              <w:jc w:val="left"/>
            </w:pPr>
            <w:r>
              <w:rPr>
                <w:rFonts w:ascii="Arial" w:hAnsi="Arial" w:eastAsia="Arial"/>
                <w:b/>
                <w:color w:val="FFFFFF"/>
                <w:sz w:val="17"/>
              </w:rPr>
              <w:t>Mobile</w:t>
            </w:r>
          </w:p>
        </w:tc>
        <w:tc>
          <w:tcPr>
            <w:tcW w:type="dxa" w:w="2304"/>
            <w:shd w:fill="0D0808"/>
            <w:tcBorders>
              <w:top w:val="single" w:sz="6" w:space="0" w:color="332929"/>
              <w:left w:val="single" w:sz="6" w:space="0" w:color="332929"/>
              <w:bottom w:val="single" w:sz="6" w:space="0" w:color="332929"/>
              <w:right w:val="single" w:sz="6" w:space="0" w:color="332929"/>
            </w:tcBorders>
            <w:vAlign w:val="center"/>
          </w:tcPr>
          <w:p>
            <w:pPr>
              <w:jc w:val="left"/>
            </w:pPr>
            <w:r>
              <w:rPr>
                <w:rFonts w:ascii="Arial" w:hAnsi="Arial" w:eastAsia="Arial"/>
                <w:b/>
                <w:color w:val="FFFFFF"/>
                <w:sz w:val="17"/>
              </w:rPr>
              <w:t>Usage</w:t>
            </w:r>
          </w:p>
        </w:tc>
      </w:tr>
      <w:tr>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H1</w:t>
            </w:r>
          </w:p>
        </w:tc>
        <w:tc>
          <w:tcPr>
            <w:tcW w:type="dxa" w:w="194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Bebas Neue 400</w:t>
            </w:r>
          </w:p>
        </w:tc>
        <w:tc>
          <w:tcPr>
            <w:tcW w:type="dxa" w:w="172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96px / 0.92</w:t>
            </w:r>
          </w:p>
        </w:tc>
        <w:tc>
          <w:tcPr>
            <w:tcW w:type="dxa" w:w="172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56px / 0.96</w:t>
            </w:r>
          </w:p>
        </w:tc>
        <w:tc>
          <w:tcPr>
            <w:tcW w:type="dxa" w:w="230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Hero only. Gold. Max 2-3 lines.</w:t>
            </w:r>
          </w:p>
        </w:tc>
      </w:tr>
      <w:tr>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H2</w:t>
            </w:r>
          </w:p>
        </w:tc>
        <w:tc>
          <w:tcPr>
            <w:tcW w:type="dxa" w:w="194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Bebas Neue 400</w:t>
            </w:r>
          </w:p>
        </w:tc>
        <w:tc>
          <w:tcPr>
            <w:tcW w:type="dxa" w:w="172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64px / 0.96</w:t>
            </w:r>
          </w:p>
        </w:tc>
        <w:tc>
          <w:tcPr>
            <w:tcW w:type="dxa" w:w="172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40px / 1.02</w:t>
            </w:r>
          </w:p>
        </w:tc>
        <w:tc>
          <w:tcPr>
            <w:tcW w:type="dxa" w:w="230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Major section titles.</w:t>
            </w:r>
          </w:p>
        </w:tc>
      </w:tr>
      <w:tr>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H3</w:t>
            </w:r>
          </w:p>
        </w:tc>
        <w:tc>
          <w:tcPr>
            <w:tcW w:type="dxa" w:w="194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Bebas Neue 400</w:t>
            </w:r>
          </w:p>
        </w:tc>
        <w:tc>
          <w:tcPr>
            <w:tcW w:type="dxa" w:w="172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36px / 1.0</w:t>
            </w:r>
          </w:p>
        </w:tc>
        <w:tc>
          <w:tcPr>
            <w:tcW w:type="dxa" w:w="172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30px / 1.05</w:t>
            </w:r>
          </w:p>
        </w:tc>
        <w:tc>
          <w:tcPr>
            <w:tcW w:type="dxa" w:w="230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Cards, panels, and footer CTA title.</w:t>
            </w:r>
          </w:p>
        </w:tc>
      </w:tr>
      <w:tr>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Eyebrow</w:t>
            </w:r>
          </w:p>
        </w:tc>
        <w:tc>
          <w:tcPr>
            <w:tcW w:type="dxa" w:w="194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Inter 700</w:t>
            </w:r>
          </w:p>
        </w:tc>
        <w:tc>
          <w:tcPr>
            <w:tcW w:type="dxa" w:w="172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13px / 1.2</w:t>
            </w:r>
          </w:p>
        </w:tc>
        <w:tc>
          <w:tcPr>
            <w:tcW w:type="dxa" w:w="172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12px / 1.2</w:t>
            </w:r>
          </w:p>
        </w:tc>
        <w:tc>
          <w:tcPr>
            <w:tcW w:type="dxa" w:w="230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Uppercase labels with 0.08em tracking.</w:t>
            </w:r>
          </w:p>
        </w:tc>
      </w:tr>
      <w:tr>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Body</w:t>
            </w:r>
          </w:p>
        </w:tc>
        <w:tc>
          <w:tcPr>
            <w:tcW w:type="dxa" w:w="194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Inter 400</w:t>
            </w:r>
          </w:p>
        </w:tc>
        <w:tc>
          <w:tcPr>
            <w:tcW w:type="dxa" w:w="172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18px / 1.55</w:t>
            </w:r>
          </w:p>
        </w:tc>
        <w:tc>
          <w:tcPr>
            <w:tcW w:type="dxa" w:w="172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16px / 1.55</w:t>
            </w:r>
          </w:p>
        </w:tc>
        <w:tc>
          <w:tcPr>
            <w:tcW w:type="dxa" w:w="230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Paragraphs and supporting copy.</w:t>
            </w:r>
          </w:p>
        </w:tc>
      </w:tr>
      <w:tr>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Body Strong</w:t>
            </w:r>
          </w:p>
        </w:tc>
        <w:tc>
          <w:tcPr>
            <w:tcW w:type="dxa" w:w="194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Inter 700</w:t>
            </w:r>
          </w:p>
        </w:tc>
        <w:tc>
          <w:tcPr>
            <w:tcW w:type="dxa" w:w="172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18px / 1.45</w:t>
            </w:r>
          </w:p>
        </w:tc>
        <w:tc>
          <w:tcPr>
            <w:tcW w:type="dxa" w:w="172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16px / 1.45</w:t>
            </w:r>
          </w:p>
        </w:tc>
        <w:tc>
          <w:tcPr>
            <w:tcW w:type="dxa" w:w="230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Stats labels, form labels, proof points.</w:t>
            </w:r>
          </w:p>
        </w:tc>
      </w:tr>
      <w:tr>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Button</w:t>
            </w:r>
          </w:p>
        </w:tc>
        <w:tc>
          <w:tcPr>
            <w:tcW w:type="dxa" w:w="194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Inter 700</w:t>
            </w:r>
          </w:p>
        </w:tc>
        <w:tc>
          <w:tcPr>
            <w:tcW w:type="dxa" w:w="172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15px / 1</w:t>
            </w:r>
          </w:p>
        </w:tc>
        <w:tc>
          <w:tcPr>
            <w:tcW w:type="dxa" w:w="172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15px / 1</w:t>
            </w:r>
          </w:p>
        </w:tc>
        <w:tc>
          <w:tcPr>
            <w:tcW w:type="dxa" w:w="230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CTA text; no letterspacing unless uppercase.</w:t>
            </w:r>
          </w:p>
        </w:tc>
      </w:tr>
    </w:tbl>
    <w:p/>
    <w:p>
      <w:r>
        <w:rPr>
          <w:rFonts w:ascii="Arial" w:hAnsi="Arial" w:eastAsia="Arial"/>
          <w:b w:val="0"/>
          <w:color w:val="1E1E1E"/>
          <w:sz w:val="21"/>
        </w:rPr>
        <w:t>Implementation note: Load Bebas Neue and Inter through next/font/google. Use CSS variables --font-display and --font-body so typography can be consumed by Tailwind tokens.</w:t>
      </w:r>
    </w:p>
    <w:p>
      <w:pPr>
        <w:pStyle w:val="Heading1"/>
      </w:pPr>
      <w:r>
        <w:rPr>
          <w:rFonts w:ascii="Arial" w:hAnsi="Arial" w:eastAsia="Arial"/>
          <w:b/>
          <w:color w:val="0D0808"/>
          <w:sz w:val="36"/>
        </w:rPr>
        <w:t>5. Component Naming Conventions</w:t>
      </w:r>
    </w:p>
    <w:tbl>
      <w:tblPr>
        <w:tblStyle w:val="TableGrid"/>
        <w:tblW w:type="dxa" w:w="9144"/>
        <w:jc w:val="center"/>
        <w:tblLook w:firstColumn="1" w:firstRow="1" w:lastColumn="0" w:lastRow="0" w:noHBand="0" w:noVBand="1" w:val="04A0"/>
        <w:tblLayout w:type="fixed"/>
        <w:tblCellMar>
          <w:top w:w="100" w:type="dxa"/>
          <w:start w:w="140" w:type="dxa"/>
          <w:bottom w:w="100" w:type="dxa"/>
          <w:end w:w="140" w:type="dxa"/>
        </w:tblCellMar>
      </w:tblPr>
      <w:tblGrid>
        <w:gridCol w:w="3360"/>
        <w:gridCol w:w="3360"/>
        <w:gridCol w:w="3360"/>
      </w:tblGrid>
      <w:tr>
        <w:tc>
          <w:tcPr>
            <w:tcW w:type="dxa" w:w="1584"/>
            <w:shd w:fill="0D0808"/>
            <w:tcBorders>
              <w:top w:val="single" w:sz="6" w:space="0" w:color="332929"/>
              <w:left w:val="single" w:sz="6" w:space="0" w:color="332929"/>
              <w:bottom w:val="single" w:sz="6" w:space="0" w:color="332929"/>
              <w:right w:val="single" w:sz="6" w:space="0" w:color="332929"/>
            </w:tcBorders>
            <w:vAlign w:val="center"/>
          </w:tcPr>
          <w:p>
            <w:pPr>
              <w:jc w:val="left"/>
            </w:pPr>
            <w:r>
              <w:rPr>
                <w:rFonts w:ascii="Arial" w:hAnsi="Arial" w:eastAsia="Arial"/>
                <w:b/>
                <w:color w:val="FFFFFF"/>
                <w:sz w:val="17"/>
              </w:rPr>
              <w:t>Category</w:t>
            </w:r>
          </w:p>
        </w:tc>
        <w:tc>
          <w:tcPr>
            <w:tcW w:type="dxa" w:w="2880"/>
            <w:shd w:fill="0D0808"/>
            <w:tcBorders>
              <w:top w:val="single" w:sz="6" w:space="0" w:color="332929"/>
              <w:left w:val="single" w:sz="6" w:space="0" w:color="332929"/>
              <w:bottom w:val="single" w:sz="6" w:space="0" w:color="332929"/>
              <w:right w:val="single" w:sz="6" w:space="0" w:color="332929"/>
            </w:tcBorders>
            <w:vAlign w:val="center"/>
          </w:tcPr>
          <w:p>
            <w:pPr>
              <w:jc w:val="left"/>
            </w:pPr>
            <w:r>
              <w:rPr>
                <w:rFonts w:ascii="Arial" w:hAnsi="Arial" w:eastAsia="Arial"/>
                <w:b/>
                <w:color w:val="FFFFFF"/>
                <w:sz w:val="17"/>
              </w:rPr>
              <w:t>Component</w:t>
            </w:r>
          </w:p>
        </w:tc>
        <w:tc>
          <w:tcPr>
            <w:tcW w:type="dxa" w:w="4680"/>
            <w:shd w:fill="0D0808"/>
            <w:tcBorders>
              <w:top w:val="single" w:sz="6" w:space="0" w:color="332929"/>
              <w:left w:val="single" w:sz="6" w:space="0" w:color="332929"/>
              <w:bottom w:val="single" w:sz="6" w:space="0" w:color="332929"/>
              <w:right w:val="single" w:sz="6" w:space="0" w:color="332929"/>
            </w:tcBorders>
            <w:vAlign w:val="center"/>
          </w:tcPr>
          <w:p>
            <w:pPr>
              <w:jc w:val="left"/>
            </w:pPr>
            <w:r>
              <w:rPr>
                <w:rFonts w:ascii="Arial" w:hAnsi="Arial" w:eastAsia="Arial"/>
                <w:b/>
                <w:color w:val="FFFFFF"/>
                <w:sz w:val="17"/>
              </w:rPr>
              <w:t>Purpose</w:t>
            </w:r>
          </w:p>
        </w:tc>
      </w:tr>
      <w:tr>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layout</w:t>
            </w:r>
          </w:p>
        </w:tc>
        <w:tc>
          <w:tcPr>
            <w:tcW w:type="dxa" w:w="288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SiteUtilityBar</w:t>
            </w:r>
          </w:p>
        </w:tc>
        <w:tc>
          <w:tcPr>
            <w:tcW w:type="dxa" w:w="468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Top contact/trust strip. No route ownership.</w:t>
            </w:r>
          </w:p>
        </w:tc>
      </w:tr>
      <w:tr>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layout</w:t>
            </w:r>
          </w:p>
        </w:tc>
        <w:tc>
          <w:tcPr>
            <w:tcW w:type="dxa" w:w="288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SiteHeader</w:t>
            </w:r>
          </w:p>
        </w:tc>
        <w:tc>
          <w:tcPr>
            <w:tcW w:type="dxa" w:w="468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Sticky nav, mobile drawer, primary CTA.</w:t>
            </w:r>
          </w:p>
        </w:tc>
      </w:tr>
      <w:tr>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section</w:t>
            </w:r>
          </w:p>
        </w:tc>
        <w:tc>
          <w:tcPr>
            <w:tcW w:type="dxa" w:w="288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HeroGaragePorsche</w:t>
            </w:r>
          </w:p>
        </w:tc>
        <w:tc>
          <w:tcPr>
            <w:tcW w:type="dxa" w:w="468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Hero with background media, H1, CTA cluster, trust badges.</w:t>
            </w:r>
          </w:p>
        </w:tc>
      </w:tr>
      <w:tr>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section</w:t>
            </w:r>
          </w:p>
        </w:tc>
        <w:tc>
          <w:tcPr>
            <w:tcW w:type="dxa" w:w="288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StatsBand</w:t>
            </w:r>
          </w:p>
        </w:tc>
        <w:tc>
          <w:tcPr>
            <w:tcW w:type="dxa" w:w="468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Four proof stats using consistent StatItem children.</w:t>
            </w:r>
          </w:p>
        </w:tc>
      </w:tr>
      <w:tr>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section</w:t>
            </w:r>
          </w:p>
        </w:tc>
        <w:tc>
          <w:tcPr>
            <w:tcW w:type="dxa" w:w="288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FloorSystemsGrid</w:t>
            </w:r>
          </w:p>
        </w:tc>
        <w:tc>
          <w:tcPr>
            <w:tcW w:type="dxa" w:w="468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Six SystemCard children.</w:t>
            </w:r>
          </w:p>
        </w:tc>
      </w:tr>
      <w:tr>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form</w:t>
            </w:r>
          </w:p>
        </w:tc>
        <w:tc>
          <w:tcPr>
            <w:tcW w:type="dxa" w:w="288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DigitalBidPanel</w:t>
            </w:r>
          </w:p>
        </w:tc>
        <w:tc>
          <w:tcPr>
            <w:tcW w:type="dxa" w:w="468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Lead form plus speed/process proof panel.</w:t>
            </w:r>
          </w:p>
        </w:tc>
      </w:tr>
      <w:tr>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interactive</w:t>
            </w:r>
          </w:p>
        </w:tc>
        <w:tc>
          <w:tcPr>
            <w:tcW w:type="dxa" w:w="288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FloorVisualizer</w:t>
            </w:r>
          </w:p>
        </w:tc>
        <w:tc>
          <w:tcPr>
            <w:tcW w:type="dxa" w:w="468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Tabs, swatches, preview state.</w:t>
            </w:r>
          </w:p>
        </w:tc>
      </w:tr>
      <w:tr>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section</w:t>
            </w:r>
          </w:p>
        </w:tc>
        <w:tc>
          <w:tcPr>
            <w:tcW w:type="dxa" w:w="288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DesignCenterStrip</w:t>
            </w:r>
          </w:p>
        </w:tc>
        <w:tc>
          <w:tcPr>
            <w:tcW w:type="dxa" w:w="468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Four-step guidance strip.</w:t>
            </w:r>
          </w:p>
        </w:tc>
      </w:tr>
      <w:tr>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media</w:t>
            </w:r>
          </w:p>
        </w:tc>
        <w:tc>
          <w:tcPr>
            <w:tcW w:type="dxa" w:w="288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ProjectGalleryRail</w:t>
            </w:r>
          </w:p>
        </w:tc>
        <w:tc>
          <w:tcPr>
            <w:tcW w:type="dxa" w:w="468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Horizontal scroll project gallery.</w:t>
            </w:r>
          </w:p>
        </w:tc>
      </w:tr>
      <w:tr>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section</w:t>
            </w:r>
          </w:p>
        </w:tc>
        <w:tc>
          <w:tcPr>
            <w:tcW w:type="dxa" w:w="288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ProductsTrainingBand</w:t>
            </w:r>
          </w:p>
        </w:tc>
        <w:tc>
          <w:tcPr>
            <w:tcW w:type="dxa" w:w="468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XPS product/training authority band.</w:t>
            </w:r>
          </w:p>
        </w:tc>
      </w:tr>
      <w:tr>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layout</w:t>
            </w:r>
          </w:p>
        </w:tc>
        <w:tc>
          <w:tcPr>
            <w:tcW w:type="dxa" w:w="288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SiteFooter</w:t>
            </w:r>
          </w:p>
        </w:tc>
        <w:tc>
          <w:tcPr>
            <w:tcW w:type="dxa" w:w="468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Footer columns, contact, CTA box.</w:t>
            </w:r>
          </w:p>
        </w:tc>
      </w:tr>
    </w:tbl>
    <w:p/>
    <w:p>
      <w:pPr>
        <w:pStyle w:val="ListBullet"/>
      </w:pPr>
      <w:r>
        <w:rPr>
          <w:rFonts w:ascii="Arial" w:hAnsi="Arial" w:eastAsia="Arial"/>
          <w:b w:val="0"/>
          <w:color w:val="1E1E1E"/>
          <w:sz w:val="20"/>
        </w:rPr>
        <w:t>Use PascalCase for React components, kebab-case for section ids, and camelCase for internal state.</w:t>
      </w:r>
    </w:p>
    <w:p>
      <w:pPr>
        <w:pStyle w:val="ListBullet"/>
      </w:pPr>
      <w:r>
        <w:rPr>
          <w:rFonts w:ascii="Arial" w:hAnsi="Arial" w:eastAsia="Arial"/>
          <w:b w:val="0"/>
          <w:color w:val="1E1E1E"/>
          <w:sz w:val="20"/>
        </w:rPr>
        <w:t>Section components should own layout and content mapping; child components should be presentation-focused.</w:t>
      </w:r>
    </w:p>
    <w:p>
      <w:pPr>
        <w:pStyle w:val="ListBullet"/>
      </w:pPr>
      <w:r>
        <w:rPr>
          <w:rFonts w:ascii="Arial" w:hAnsi="Arial" w:eastAsia="Arial"/>
          <w:b w:val="0"/>
          <w:color w:val="1E1E1E"/>
          <w:sz w:val="20"/>
        </w:rPr>
        <w:t>Suggested route: app/page.tsx imports the 11 sections in exact approved order.</w:t>
      </w:r>
    </w:p>
    <w:p>
      <w:pPr>
        <w:pStyle w:val="ListBullet"/>
      </w:pPr>
      <w:r>
        <w:rPr>
          <w:rFonts w:ascii="Arial" w:hAnsi="Arial" w:eastAsia="Arial"/>
          <w:b w:val="0"/>
          <w:color w:val="1E1E1E"/>
          <w:sz w:val="20"/>
        </w:rPr>
        <w:t>Suggested data structure: data/site.ts exports brand, navItems, stats, systems, swatches, galleryItems, footerColumns.</w:t>
      </w:r>
    </w:p>
    <w:p>
      <w:r>
        <w:br w:type="page"/>
      </w:r>
    </w:p>
    <w:p>
      <w:pPr>
        <w:pStyle w:val="Heading1"/>
      </w:pPr>
      <w:r>
        <w:rPr>
          <w:rFonts w:ascii="Arial" w:hAnsi="Arial" w:eastAsia="Arial"/>
          <w:b/>
          <w:color w:val="0D0808"/>
          <w:sz w:val="36"/>
        </w:rPr>
        <w:t>6. Website Pack: Section-by-Section Implementation Notes</w:t>
      </w:r>
    </w:p>
    <w:p>
      <w:pPr>
        <w:pStyle w:val="Heading2"/>
      </w:pPr>
      <w:r>
        <w:rPr>
          <w:rFonts w:ascii="Arial" w:hAnsi="Arial" w:eastAsia="Arial"/>
          <w:b/>
          <w:color w:val="1E1E1E"/>
          <w:sz w:val="28"/>
        </w:rPr>
        <w:t>1. SiteUtilityBar / #utility-bar</w:t>
      </w:r>
    </w:p>
    <w:p>
      <w:r>
        <w:rPr>
          <w:rFonts w:ascii="Arial" w:hAnsi="Arial" w:eastAsia="Arial"/>
          <w:b/>
          <w:color w:val="0D0808"/>
          <w:sz w:val="21"/>
        </w:rPr>
        <w:t>Intent:</w:t>
      </w:r>
      <w:r>
        <w:rPr>
          <w:rFonts w:ascii="Arial" w:hAnsi="Arial" w:eastAsia="Arial"/>
          <w:b w:val="0"/>
          <w:color w:val="1E1E1E"/>
          <w:sz w:val="21"/>
        </w:rPr>
        <w:t xml:space="preserve"> Immediate national trust and contact access.</w:t>
      </w:r>
    </w:p>
    <w:p>
      <w:r>
        <w:rPr>
          <w:rFonts w:ascii="Arial" w:hAnsi="Arial" w:eastAsia="Arial"/>
          <w:b/>
          <w:color w:val="0D0808"/>
          <w:sz w:val="21"/>
        </w:rPr>
        <w:t>Desktop:</w:t>
      </w:r>
      <w:r>
        <w:rPr>
          <w:rFonts w:ascii="Arial" w:hAnsi="Arial" w:eastAsia="Arial"/>
          <w:b w:val="0"/>
          <w:color w:val="1E1E1E"/>
          <w:sz w:val="21"/>
        </w:rPr>
        <w:t xml:space="preserve"> Full-width background #0D0808 with 1280px inner flex. Left: Powered by XPS. Center: 70+ locations nationwide. Right: phone and email.</w:t>
      </w:r>
    </w:p>
    <w:p>
      <w:r>
        <w:rPr>
          <w:rFonts w:ascii="Arial" w:hAnsi="Arial" w:eastAsia="Arial"/>
          <w:b/>
          <w:color w:val="0D0808"/>
          <w:sz w:val="21"/>
        </w:rPr>
        <w:t>Mobile:</w:t>
      </w:r>
      <w:r>
        <w:rPr>
          <w:rFonts w:ascii="Arial" w:hAnsi="Arial" w:eastAsia="Arial"/>
          <w:b w:val="0"/>
          <w:color w:val="1E1E1E"/>
          <w:sz w:val="21"/>
        </w:rPr>
        <w:t xml:space="preserve"> Stack into two rows only if text wraps; phone remains tappable.</w:t>
      </w:r>
    </w:p>
    <w:p>
      <w:r>
        <w:rPr>
          <w:rFonts w:ascii="Arial" w:hAnsi="Arial" w:eastAsia="Arial"/>
          <w:b/>
          <w:color w:val="0D0808"/>
          <w:sz w:val="21"/>
        </w:rPr>
        <w:t>Height target:</w:t>
      </w:r>
      <w:r>
        <w:rPr>
          <w:rFonts w:ascii="Arial" w:hAnsi="Arial" w:eastAsia="Arial"/>
          <w:b w:val="0"/>
          <w:color w:val="1E1E1E"/>
          <w:sz w:val="21"/>
        </w:rPr>
        <w:t xml:space="preserve"> desktop 40px; mobile auto, 36-44px.</w:t>
      </w:r>
    </w:p>
    <w:p>
      <w:r>
        <w:rPr>
          <w:rFonts w:ascii="Arial" w:hAnsi="Arial" w:eastAsia="Arial"/>
          <w:b/>
          <w:color w:val="0D0808"/>
          <w:sz w:val="21"/>
        </w:rPr>
        <w:t>Build notes:</w:t>
      </w:r>
      <w:r>
        <w:rPr>
          <w:rFonts w:ascii="Arial" w:hAnsi="Arial" w:eastAsia="Arial"/>
          <w:b w:val="0"/>
          <w:color w:val="1E1E1E"/>
          <w:sz w:val="21"/>
        </w:rPr>
        <w:t xml:space="preserve"> Use Inter 12-13px, uppercase where appropriate, muted text with gold dividers.</w:t>
      </w:r>
    </w:p>
    <w:p>
      <w:pPr>
        <w:pStyle w:val="Heading2"/>
      </w:pPr>
      <w:r>
        <w:rPr>
          <w:rFonts w:ascii="Arial" w:hAnsi="Arial" w:eastAsia="Arial"/>
          <w:b/>
          <w:color w:val="1E1E1E"/>
          <w:sz w:val="28"/>
        </w:rPr>
        <w:t>2. SiteHeader / #sticky-nav</w:t>
      </w:r>
    </w:p>
    <w:p>
      <w:r>
        <w:rPr>
          <w:rFonts w:ascii="Arial" w:hAnsi="Arial" w:eastAsia="Arial"/>
          <w:b/>
          <w:color w:val="0D0808"/>
          <w:sz w:val="21"/>
        </w:rPr>
        <w:t>Intent:</w:t>
      </w:r>
      <w:r>
        <w:rPr>
          <w:rFonts w:ascii="Arial" w:hAnsi="Arial" w:eastAsia="Arial"/>
          <w:b w:val="0"/>
          <w:color w:val="1E1E1E"/>
          <w:sz w:val="21"/>
        </w:rPr>
        <w:t xml:space="preserve"> Persistent conversion navigation.</w:t>
      </w:r>
    </w:p>
    <w:p>
      <w:r>
        <w:rPr>
          <w:rFonts w:ascii="Arial" w:hAnsi="Arial" w:eastAsia="Arial"/>
          <w:b/>
          <w:color w:val="0D0808"/>
          <w:sz w:val="21"/>
        </w:rPr>
        <w:t>Desktop:</w:t>
      </w:r>
      <w:r>
        <w:rPr>
          <w:rFonts w:ascii="Arial" w:hAnsi="Arial" w:eastAsia="Arial"/>
          <w:b w:val="0"/>
          <w:color w:val="1E1E1E"/>
          <w:sz w:val="21"/>
        </w:rPr>
        <w:t xml:space="preserve"> Sticky top, backdrop #0D0808/92%, bottom border #332929. Logo left, nav center, CTA cluster right.</w:t>
      </w:r>
    </w:p>
    <w:p>
      <w:r>
        <w:rPr>
          <w:rFonts w:ascii="Arial" w:hAnsi="Arial" w:eastAsia="Arial"/>
          <w:b/>
          <w:color w:val="0D0808"/>
          <w:sz w:val="21"/>
        </w:rPr>
        <w:t>Mobile:</w:t>
      </w:r>
      <w:r>
        <w:rPr>
          <w:rFonts w:ascii="Arial" w:hAnsi="Arial" w:eastAsia="Arial"/>
          <w:b w:val="0"/>
          <w:color w:val="1E1E1E"/>
          <w:sz w:val="21"/>
        </w:rPr>
        <w:t xml:space="preserve"> Logo left, phone icon + menu trigger right. Drawer uses full-height dark panel with CTA.</w:t>
      </w:r>
    </w:p>
    <w:p>
      <w:r>
        <w:rPr>
          <w:rFonts w:ascii="Arial" w:hAnsi="Arial" w:eastAsia="Arial"/>
          <w:b/>
          <w:color w:val="0D0808"/>
          <w:sz w:val="21"/>
        </w:rPr>
        <w:t>Height target:</w:t>
      </w:r>
      <w:r>
        <w:rPr>
          <w:rFonts w:ascii="Arial" w:hAnsi="Arial" w:eastAsia="Arial"/>
          <w:b w:val="0"/>
          <w:color w:val="1E1E1E"/>
          <w:sz w:val="21"/>
        </w:rPr>
        <w:t xml:space="preserve"> desktop 78px; mobile 64px.</w:t>
      </w:r>
    </w:p>
    <w:p>
      <w:r>
        <w:rPr>
          <w:rFonts w:ascii="Arial" w:hAnsi="Arial" w:eastAsia="Arial"/>
          <w:b/>
          <w:color w:val="0D0808"/>
          <w:sz w:val="21"/>
        </w:rPr>
        <w:t>Build notes:</w:t>
      </w:r>
      <w:r>
        <w:rPr>
          <w:rFonts w:ascii="Arial" w:hAnsi="Arial" w:eastAsia="Arial"/>
          <w:b w:val="0"/>
          <w:color w:val="1E1E1E"/>
          <w:sz w:val="21"/>
        </w:rPr>
        <w:t xml:space="preserve"> CTA: Get My Digital Bid. Secondary: Call 877-958-8408.</w:t>
      </w:r>
    </w:p>
    <w:p>
      <w:pPr>
        <w:pStyle w:val="Heading2"/>
      </w:pPr>
      <w:r>
        <w:rPr>
          <w:rFonts w:ascii="Arial" w:hAnsi="Arial" w:eastAsia="Arial"/>
          <w:b/>
          <w:color w:val="1E1E1E"/>
          <w:sz w:val="28"/>
        </w:rPr>
        <w:t>3. HeroGaragePorsche / #hero</w:t>
      </w:r>
    </w:p>
    <w:p>
      <w:r>
        <w:rPr>
          <w:rFonts w:ascii="Arial" w:hAnsi="Arial" w:eastAsia="Arial"/>
          <w:b/>
          <w:color w:val="0D0808"/>
          <w:sz w:val="21"/>
        </w:rPr>
        <w:t>Intent:</w:t>
      </w:r>
      <w:r>
        <w:rPr>
          <w:rFonts w:ascii="Arial" w:hAnsi="Arial" w:eastAsia="Arial"/>
          <w:b w:val="0"/>
          <w:color w:val="1E1E1E"/>
          <w:sz w:val="21"/>
        </w:rPr>
        <w:t xml:space="preserve"> Premium performance-flooring statement with direct bid action.</w:t>
      </w:r>
    </w:p>
    <w:p>
      <w:r>
        <w:rPr>
          <w:rFonts w:ascii="Arial" w:hAnsi="Arial" w:eastAsia="Arial"/>
          <w:b/>
          <w:color w:val="0D0808"/>
          <w:sz w:val="21"/>
        </w:rPr>
        <w:t>Desktop:</w:t>
      </w:r>
      <w:r>
        <w:rPr>
          <w:rFonts w:ascii="Arial" w:hAnsi="Arial" w:eastAsia="Arial"/>
          <w:b w:val="0"/>
          <w:color w:val="1E1E1E"/>
          <w:sz w:val="21"/>
        </w:rPr>
        <w:t xml:space="preserve"> Full-bleed dark garage image with performance car focal right-center. 1280px grid. Copy spans 6 columns left. H1 in Primary Gold.</w:t>
      </w:r>
    </w:p>
    <w:p>
      <w:r>
        <w:rPr>
          <w:rFonts w:ascii="Arial" w:hAnsi="Arial" w:eastAsia="Arial"/>
          <w:b/>
          <w:color w:val="0D0808"/>
          <w:sz w:val="21"/>
        </w:rPr>
        <w:t>Mobile:</w:t>
      </w:r>
      <w:r>
        <w:rPr>
          <w:rFonts w:ascii="Arial" w:hAnsi="Arial" w:eastAsia="Arial"/>
          <w:b w:val="0"/>
          <w:color w:val="1E1E1E"/>
          <w:sz w:val="21"/>
        </w:rPr>
        <w:t xml:space="preserve"> Image focal point moves center-bottom; overlay increases to keep text readable. CTA stack full-width.</w:t>
      </w:r>
    </w:p>
    <w:p>
      <w:r>
        <w:rPr>
          <w:rFonts w:ascii="Arial" w:hAnsi="Arial" w:eastAsia="Arial"/>
          <w:b/>
          <w:color w:val="0D0808"/>
          <w:sz w:val="21"/>
        </w:rPr>
        <w:t>Height target:</w:t>
      </w:r>
      <w:r>
        <w:rPr>
          <w:rFonts w:ascii="Arial" w:hAnsi="Arial" w:eastAsia="Arial"/>
          <w:b w:val="0"/>
          <w:color w:val="1E1E1E"/>
          <w:sz w:val="21"/>
        </w:rPr>
        <w:t xml:space="preserve"> desktop 720px; mobile calc(100svh - 104px), min 640px.</w:t>
      </w:r>
    </w:p>
    <w:p>
      <w:r>
        <w:rPr>
          <w:rFonts w:ascii="Arial" w:hAnsi="Arial" w:eastAsia="Arial"/>
          <w:b/>
          <w:color w:val="0D0808"/>
          <w:sz w:val="21"/>
        </w:rPr>
        <w:t>Build notes:</w:t>
      </w:r>
      <w:r>
        <w:rPr>
          <w:rFonts w:ascii="Arial" w:hAnsi="Arial" w:eastAsia="Arial"/>
          <w:b w:val="0"/>
          <w:color w:val="1E1E1E"/>
          <w:sz w:val="21"/>
        </w:rPr>
        <w:t xml:space="preserve"> H1: Epoxy Flooring Systems Built For Real Projects. Subcopy should mention residential garages, commercial spaces, and nationwide installer network.</w:t>
      </w:r>
    </w:p>
    <w:p>
      <w:pPr>
        <w:pStyle w:val="Heading2"/>
      </w:pPr>
      <w:r>
        <w:rPr>
          <w:rFonts w:ascii="Arial" w:hAnsi="Arial" w:eastAsia="Arial"/>
          <w:b/>
          <w:color w:val="1E1E1E"/>
          <w:sz w:val="28"/>
        </w:rPr>
        <w:t>4. StatsBand / #stats-band</w:t>
      </w:r>
    </w:p>
    <w:p>
      <w:r>
        <w:rPr>
          <w:rFonts w:ascii="Arial" w:hAnsi="Arial" w:eastAsia="Arial"/>
          <w:b/>
          <w:color w:val="0D0808"/>
          <w:sz w:val="21"/>
        </w:rPr>
        <w:t>Intent:</w:t>
      </w:r>
      <w:r>
        <w:rPr>
          <w:rFonts w:ascii="Arial" w:hAnsi="Arial" w:eastAsia="Arial"/>
          <w:b w:val="0"/>
          <w:color w:val="1E1E1E"/>
          <w:sz w:val="21"/>
        </w:rPr>
        <w:t xml:space="preserve"> Convert scale into trust before product browsing.</w:t>
      </w:r>
    </w:p>
    <w:p>
      <w:r>
        <w:rPr>
          <w:rFonts w:ascii="Arial" w:hAnsi="Arial" w:eastAsia="Arial"/>
          <w:b/>
          <w:color w:val="0D0808"/>
          <w:sz w:val="21"/>
        </w:rPr>
        <w:t>Desktop:</w:t>
      </w:r>
      <w:r>
        <w:rPr>
          <w:rFonts w:ascii="Arial" w:hAnsi="Arial" w:eastAsia="Arial"/>
          <w:b w:val="0"/>
          <w:color w:val="1E1E1E"/>
          <w:sz w:val="21"/>
        </w:rPr>
        <w:t xml:space="preserve"> 4 equal columns inside max width. Gold numbers, compact white labels. Top/bottom dark-gold hairlines.</w:t>
      </w:r>
    </w:p>
    <w:p>
      <w:r>
        <w:rPr>
          <w:rFonts w:ascii="Arial" w:hAnsi="Arial" w:eastAsia="Arial"/>
          <w:b/>
          <w:color w:val="0D0808"/>
          <w:sz w:val="21"/>
        </w:rPr>
        <w:t>Mobile:</w:t>
      </w:r>
      <w:r>
        <w:rPr>
          <w:rFonts w:ascii="Arial" w:hAnsi="Arial" w:eastAsia="Arial"/>
          <w:b w:val="0"/>
          <w:color w:val="1E1E1E"/>
          <w:sz w:val="21"/>
        </w:rPr>
        <w:t xml:space="preserve"> 2x2 grid with 20px vertical padding.</w:t>
      </w:r>
    </w:p>
    <w:p>
      <w:r>
        <w:rPr>
          <w:rFonts w:ascii="Arial" w:hAnsi="Arial" w:eastAsia="Arial"/>
          <w:b/>
          <w:color w:val="0D0808"/>
          <w:sz w:val="21"/>
        </w:rPr>
        <w:t>Height target:</w:t>
      </w:r>
      <w:r>
        <w:rPr>
          <w:rFonts w:ascii="Arial" w:hAnsi="Arial" w:eastAsia="Arial"/>
          <w:b w:val="0"/>
          <w:color w:val="1E1E1E"/>
          <w:sz w:val="21"/>
        </w:rPr>
        <w:t xml:space="preserve"> desktop 138px; mobile auto.</w:t>
      </w:r>
    </w:p>
    <w:p>
      <w:r>
        <w:rPr>
          <w:rFonts w:ascii="Arial" w:hAnsi="Arial" w:eastAsia="Arial"/>
          <w:b/>
          <w:color w:val="0D0808"/>
          <w:sz w:val="21"/>
        </w:rPr>
        <w:t>Build notes:</w:t>
      </w:r>
      <w:r>
        <w:rPr>
          <w:rFonts w:ascii="Arial" w:hAnsi="Arial" w:eastAsia="Arial"/>
          <w:b w:val="0"/>
          <w:color w:val="1E1E1E"/>
          <w:sz w:val="21"/>
        </w:rPr>
        <w:t xml:space="preserve"> Stats: 30+ years, 70+ locations, Millions sqft, Thousands pros.</w:t>
      </w:r>
    </w:p>
    <w:p>
      <w:pPr>
        <w:pStyle w:val="Heading2"/>
      </w:pPr>
      <w:r>
        <w:rPr>
          <w:rFonts w:ascii="Arial" w:hAnsi="Arial" w:eastAsia="Arial"/>
          <w:b/>
          <w:color w:val="1E1E1E"/>
          <w:sz w:val="28"/>
        </w:rPr>
        <w:t>5. FloorSystemsGrid / #floor-systems</w:t>
      </w:r>
    </w:p>
    <w:p>
      <w:r>
        <w:rPr>
          <w:rFonts w:ascii="Arial" w:hAnsi="Arial" w:eastAsia="Arial"/>
          <w:b/>
          <w:color w:val="0D0808"/>
          <w:sz w:val="21"/>
        </w:rPr>
        <w:t>Intent:</w:t>
      </w:r>
      <w:r>
        <w:rPr>
          <w:rFonts w:ascii="Arial" w:hAnsi="Arial" w:eastAsia="Arial"/>
          <w:b w:val="0"/>
          <w:color w:val="1E1E1E"/>
          <w:sz w:val="21"/>
        </w:rPr>
        <w:t xml:space="preserve"> Help users self-identify the right flooring system.</w:t>
      </w:r>
    </w:p>
    <w:p>
      <w:r>
        <w:rPr>
          <w:rFonts w:ascii="Arial" w:hAnsi="Arial" w:eastAsia="Arial"/>
          <w:b/>
          <w:color w:val="0D0808"/>
          <w:sz w:val="21"/>
        </w:rPr>
        <w:t>Desktop:</w:t>
      </w:r>
      <w:r>
        <w:rPr>
          <w:rFonts w:ascii="Arial" w:hAnsi="Arial" w:eastAsia="Arial"/>
          <w:b w:val="0"/>
          <w:color w:val="1E1E1E"/>
          <w:sz w:val="21"/>
        </w:rPr>
        <w:t xml:space="preserve"> Section background #0D0808. Header row then 6 cards in 3x2 grid. Cards use #1E1E1E, 8px radius, gold hover outline.</w:t>
      </w:r>
    </w:p>
    <w:p>
      <w:r>
        <w:rPr>
          <w:rFonts w:ascii="Arial" w:hAnsi="Arial" w:eastAsia="Arial"/>
          <w:b/>
          <w:color w:val="0D0808"/>
          <w:sz w:val="21"/>
        </w:rPr>
        <w:t>Mobile:</w:t>
      </w:r>
      <w:r>
        <w:rPr>
          <w:rFonts w:ascii="Arial" w:hAnsi="Arial" w:eastAsia="Arial"/>
          <w:b w:val="0"/>
          <w:color w:val="1E1E1E"/>
          <w:sz w:val="21"/>
        </w:rPr>
        <w:t xml:space="preserve"> Single-column card stack; thumbnail first, copy second.</w:t>
      </w:r>
    </w:p>
    <w:p>
      <w:r>
        <w:rPr>
          <w:rFonts w:ascii="Arial" w:hAnsi="Arial" w:eastAsia="Arial"/>
          <w:b/>
          <w:color w:val="0D0808"/>
          <w:sz w:val="21"/>
        </w:rPr>
        <w:t>Height target:</w:t>
      </w:r>
      <w:r>
        <w:rPr>
          <w:rFonts w:ascii="Arial" w:hAnsi="Arial" w:eastAsia="Arial"/>
          <w:b w:val="0"/>
          <w:color w:val="1E1E1E"/>
          <w:sz w:val="21"/>
        </w:rPr>
        <w:t xml:space="preserve"> desktop auto, target 760-860px; mobile auto.</w:t>
      </w:r>
    </w:p>
    <w:p>
      <w:r>
        <w:rPr>
          <w:rFonts w:ascii="Arial" w:hAnsi="Arial" w:eastAsia="Arial"/>
          <w:b/>
          <w:color w:val="0D0808"/>
          <w:sz w:val="21"/>
        </w:rPr>
        <w:t>Build notes:</w:t>
      </w:r>
      <w:r>
        <w:rPr>
          <w:rFonts w:ascii="Arial" w:hAnsi="Arial" w:eastAsia="Arial"/>
          <w:b w:val="0"/>
          <w:color w:val="1E1E1E"/>
          <w:sz w:val="21"/>
        </w:rPr>
        <w:t xml:space="preserve"> Cards: Flake, Metallic, Quartz, Solid, Stained, Polished. Each card needs image, 2-line benefit, ideal-use tags, Learn More link.</w:t>
      </w:r>
    </w:p>
    <w:p>
      <w:pPr>
        <w:pStyle w:val="Heading2"/>
      </w:pPr>
      <w:r>
        <w:rPr>
          <w:rFonts w:ascii="Arial" w:hAnsi="Arial" w:eastAsia="Arial"/>
          <w:b/>
          <w:color w:val="1E1E1E"/>
          <w:sz w:val="28"/>
        </w:rPr>
        <w:t>6. DigitalBidPanel / #digital-bid-panel</w:t>
      </w:r>
    </w:p>
    <w:p>
      <w:r>
        <w:rPr>
          <w:rFonts w:ascii="Arial" w:hAnsi="Arial" w:eastAsia="Arial"/>
          <w:b/>
          <w:color w:val="0D0808"/>
          <w:sz w:val="21"/>
        </w:rPr>
        <w:t>Intent:</w:t>
      </w:r>
      <w:r>
        <w:rPr>
          <w:rFonts w:ascii="Arial" w:hAnsi="Arial" w:eastAsia="Arial"/>
          <w:b w:val="0"/>
          <w:color w:val="1E1E1E"/>
          <w:sz w:val="21"/>
        </w:rPr>
        <w:t xml:space="preserve"> Primary lead capture and speed promise.</w:t>
      </w:r>
    </w:p>
    <w:p>
      <w:r>
        <w:rPr>
          <w:rFonts w:ascii="Arial" w:hAnsi="Arial" w:eastAsia="Arial"/>
          <w:b/>
          <w:color w:val="0D0808"/>
          <w:sz w:val="21"/>
        </w:rPr>
        <w:t>Desktop:</w:t>
      </w:r>
      <w:r>
        <w:rPr>
          <w:rFonts w:ascii="Arial" w:hAnsi="Arial" w:eastAsia="Arial"/>
          <w:b w:val="0"/>
          <w:color w:val="1E1E1E"/>
          <w:sz w:val="21"/>
        </w:rPr>
        <w:t xml:space="preserve"> Split 6/6. Left: form surface. Right: clock/response-time visual and process bullets.</w:t>
      </w:r>
    </w:p>
    <w:p>
      <w:r>
        <w:rPr>
          <w:rFonts w:ascii="Arial" w:hAnsi="Arial" w:eastAsia="Arial"/>
          <w:b/>
          <w:color w:val="0D0808"/>
          <w:sz w:val="21"/>
        </w:rPr>
        <w:t>Mobile:</w:t>
      </w:r>
      <w:r>
        <w:rPr>
          <w:rFonts w:ascii="Arial" w:hAnsi="Arial" w:eastAsia="Arial"/>
          <w:b w:val="0"/>
          <w:color w:val="1E1E1E"/>
          <w:sz w:val="21"/>
        </w:rPr>
        <w:t xml:space="preserve"> Form first, trust/process panel second. Avoid two-column fields below 640px.</w:t>
      </w:r>
    </w:p>
    <w:p>
      <w:r>
        <w:rPr>
          <w:rFonts w:ascii="Arial" w:hAnsi="Arial" w:eastAsia="Arial"/>
          <w:b/>
          <w:color w:val="0D0808"/>
          <w:sz w:val="21"/>
        </w:rPr>
        <w:t>Height target:</w:t>
      </w:r>
      <w:r>
        <w:rPr>
          <w:rFonts w:ascii="Arial" w:hAnsi="Arial" w:eastAsia="Arial"/>
          <w:b w:val="0"/>
          <w:color w:val="1E1E1E"/>
          <w:sz w:val="21"/>
        </w:rPr>
        <w:t xml:space="preserve"> desktop 640px; mobile auto.</w:t>
      </w:r>
    </w:p>
    <w:p>
      <w:r>
        <w:rPr>
          <w:rFonts w:ascii="Arial" w:hAnsi="Arial" w:eastAsia="Arial"/>
          <w:b/>
          <w:color w:val="0D0808"/>
          <w:sz w:val="21"/>
        </w:rPr>
        <w:t>Build notes:</w:t>
      </w:r>
      <w:r>
        <w:rPr>
          <w:rFonts w:ascii="Arial" w:hAnsi="Arial" w:eastAsia="Arial"/>
          <w:b w:val="0"/>
          <w:color w:val="1E1E1E"/>
          <w:sz w:val="21"/>
        </w:rPr>
        <w:t xml:space="preserve"> Fields: name, phone, email, ZIP, project type, square footage, notes/photo upload optional. CTA: Start Digital Bid.</w:t>
      </w:r>
    </w:p>
    <w:p>
      <w:pPr>
        <w:pStyle w:val="Heading2"/>
      </w:pPr>
      <w:r>
        <w:rPr>
          <w:rFonts w:ascii="Arial" w:hAnsi="Arial" w:eastAsia="Arial"/>
          <w:b/>
          <w:color w:val="1E1E1E"/>
          <w:sz w:val="28"/>
        </w:rPr>
        <w:t>7. FloorVisualizer / #visualizer</w:t>
      </w:r>
    </w:p>
    <w:p>
      <w:r>
        <w:rPr>
          <w:rFonts w:ascii="Arial" w:hAnsi="Arial" w:eastAsia="Arial"/>
          <w:b/>
          <w:color w:val="0D0808"/>
          <w:sz w:val="21"/>
        </w:rPr>
        <w:t>Intent:</w:t>
      </w:r>
      <w:r>
        <w:rPr>
          <w:rFonts w:ascii="Arial" w:hAnsi="Arial" w:eastAsia="Arial"/>
          <w:b w:val="0"/>
          <w:color w:val="1E1E1E"/>
          <w:sz w:val="21"/>
        </w:rPr>
        <w:t xml:space="preserve"> Make finish selection tactile and interactive.</w:t>
      </w:r>
    </w:p>
    <w:p>
      <w:r>
        <w:rPr>
          <w:rFonts w:ascii="Arial" w:hAnsi="Arial" w:eastAsia="Arial"/>
          <w:b/>
          <w:color w:val="0D0808"/>
          <w:sz w:val="21"/>
        </w:rPr>
        <w:t>Desktop:</w:t>
      </w:r>
      <w:r>
        <w:rPr>
          <w:rFonts w:ascii="Arial" w:hAnsi="Arial" w:eastAsia="Arial"/>
          <w:b w:val="0"/>
          <w:color w:val="1E1E1E"/>
          <w:sz w:val="21"/>
        </w:rPr>
        <w:t xml:space="preserve"> Left large preview area, right controls. Tabs for systems; swatches below. Active tab gold underline.</w:t>
      </w:r>
    </w:p>
    <w:p>
      <w:r>
        <w:rPr>
          <w:rFonts w:ascii="Arial" w:hAnsi="Arial" w:eastAsia="Arial"/>
          <w:b/>
          <w:color w:val="0D0808"/>
          <w:sz w:val="21"/>
        </w:rPr>
        <w:t>Mobile:</w:t>
      </w:r>
      <w:r>
        <w:rPr>
          <w:rFonts w:ascii="Arial" w:hAnsi="Arial" w:eastAsia="Arial"/>
          <w:b w:val="0"/>
          <w:color w:val="1E1E1E"/>
          <w:sz w:val="21"/>
        </w:rPr>
        <w:t xml:space="preserve"> Preview on top, horizontally scrollable tabs, swatches in 4-column grid.</w:t>
      </w:r>
    </w:p>
    <w:p>
      <w:r>
        <w:rPr>
          <w:rFonts w:ascii="Arial" w:hAnsi="Arial" w:eastAsia="Arial"/>
          <w:b/>
          <w:color w:val="0D0808"/>
          <w:sz w:val="21"/>
        </w:rPr>
        <w:t>Height target:</w:t>
      </w:r>
      <w:r>
        <w:rPr>
          <w:rFonts w:ascii="Arial" w:hAnsi="Arial" w:eastAsia="Arial"/>
          <w:b w:val="0"/>
          <w:color w:val="1E1E1E"/>
          <w:sz w:val="21"/>
        </w:rPr>
        <w:t xml:space="preserve"> desktop 760px; mobile auto.</w:t>
      </w:r>
    </w:p>
    <w:p>
      <w:r>
        <w:rPr>
          <w:rFonts w:ascii="Arial" w:hAnsi="Arial" w:eastAsia="Arial"/>
          <w:b/>
          <w:color w:val="0D0808"/>
          <w:sz w:val="21"/>
        </w:rPr>
        <w:t>Build notes:</w:t>
      </w:r>
      <w:r>
        <w:rPr>
          <w:rFonts w:ascii="Arial" w:hAnsi="Arial" w:eastAsia="Arial"/>
          <w:b w:val="0"/>
          <w:color w:val="1E1E1E"/>
          <w:sz w:val="21"/>
        </w:rPr>
        <w:t xml:space="preserve"> Use deterministic state names: flake, metallic, quartz, solid, stained, polished. Preview images may be generated or static.</w:t>
      </w:r>
    </w:p>
    <w:p>
      <w:pPr>
        <w:pStyle w:val="Heading2"/>
      </w:pPr>
      <w:r>
        <w:rPr>
          <w:rFonts w:ascii="Arial" w:hAnsi="Arial" w:eastAsia="Arial"/>
          <w:b/>
          <w:color w:val="1E1E1E"/>
          <w:sz w:val="28"/>
        </w:rPr>
        <w:t>8. DesignCenterStrip / #design-center</w:t>
      </w:r>
    </w:p>
    <w:p>
      <w:r>
        <w:rPr>
          <w:rFonts w:ascii="Arial" w:hAnsi="Arial" w:eastAsia="Arial"/>
          <w:b/>
          <w:color w:val="0D0808"/>
          <w:sz w:val="21"/>
        </w:rPr>
        <w:t>Intent:</w:t>
      </w:r>
      <w:r>
        <w:rPr>
          <w:rFonts w:ascii="Arial" w:hAnsi="Arial" w:eastAsia="Arial"/>
          <w:b w:val="0"/>
          <w:color w:val="1E1E1E"/>
          <w:sz w:val="21"/>
        </w:rPr>
        <w:t xml:space="preserve"> Position the brand as guided, not commodity-only.</w:t>
      </w:r>
    </w:p>
    <w:p>
      <w:r>
        <w:rPr>
          <w:rFonts w:ascii="Arial" w:hAnsi="Arial" w:eastAsia="Arial"/>
          <w:b/>
          <w:color w:val="0D0808"/>
          <w:sz w:val="21"/>
        </w:rPr>
        <w:t>Desktop:</w:t>
      </w:r>
      <w:r>
        <w:rPr>
          <w:rFonts w:ascii="Arial" w:hAnsi="Arial" w:eastAsia="Arial"/>
          <w:b w:val="0"/>
          <w:color w:val="1E1E1E"/>
          <w:sz w:val="21"/>
        </w:rPr>
        <w:t xml:space="preserve"> Dark strip with 4 columns: Choose System, Match Finish, Plan Prep, Schedule Install.</w:t>
      </w:r>
    </w:p>
    <w:p>
      <w:r>
        <w:rPr>
          <w:rFonts w:ascii="Arial" w:hAnsi="Arial" w:eastAsia="Arial"/>
          <w:b/>
          <w:color w:val="0D0808"/>
          <w:sz w:val="21"/>
        </w:rPr>
        <w:t>Mobile:</w:t>
      </w:r>
      <w:r>
        <w:rPr>
          <w:rFonts w:ascii="Arial" w:hAnsi="Arial" w:eastAsia="Arial"/>
          <w:b w:val="0"/>
          <w:color w:val="1E1E1E"/>
          <w:sz w:val="21"/>
        </w:rPr>
        <w:t xml:space="preserve"> 2x2 grid or single column depending available width.</w:t>
      </w:r>
    </w:p>
    <w:p>
      <w:r>
        <w:rPr>
          <w:rFonts w:ascii="Arial" w:hAnsi="Arial" w:eastAsia="Arial"/>
          <w:b/>
          <w:color w:val="0D0808"/>
          <w:sz w:val="21"/>
        </w:rPr>
        <w:t>Height target:</w:t>
      </w:r>
      <w:r>
        <w:rPr>
          <w:rFonts w:ascii="Arial" w:hAnsi="Arial" w:eastAsia="Arial"/>
          <w:b w:val="0"/>
          <w:color w:val="1E1E1E"/>
          <w:sz w:val="21"/>
        </w:rPr>
        <w:t xml:space="preserve"> desktop 320px; mobile auto.</w:t>
      </w:r>
    </w:p>
    <w:p>
      <w:r>
        <w:rPr>
          <w:rFonts w:ascii="Arial" w:hAnsi="Arial" w:eastAsia="Arial"/>
          <w:b/>
          <w:color w:val="0D0808"/>
          <w:sz w:val="21"/>
        </w:rPr>
        <w:t>Build notes:</w:t>
      </w:r>
      <w:r>
        <w:rPr>
          <w:rFonts w:ascii="Arial" w:hAnsi="Arial" w:eastAsia="Arial"/>
          <w:b w:val="0"/>
          <w:color w:val="1E1E1E"/>
          <w:sz w:val="21"/>
        </w:rPr>
        <w:t xml:space="preserve"> Icons should be line icons in gold; no decorative illustrations.</w:t>
      </w:r>
    </w:p>
    <w:p>
      <w:pPr>
        <w:pStyle w:val="Heading2"/>
      </w:pPr>
      <w:r>
        <w:rPr>
          <w:rFonts w:ascii="Arial" w:hAnsi="Arial" w:eastAsia="Arial"/>
          <w:b/>
          <w:color w:val="1E1E1E"/>
          <w:sz w:val="28"/>
        </w:rPr>
        <w:t>9. ProjectGalleryRail / #gallery</w:t>
      </w:r>
    </w:p>
    <w:p>
      <w:r>
        <w:rPr>
          <w:rFonts w:ascii="Arial" w:hAnsi="Arial" w:eastAsia="Arial"/>
          <w:b/>
          <w:color w:val="0D0808"/>
          <w:sz w:val="21"/>
        </w:rPr>
        <w:t>Intent:</w:t>
      </w:r>
      <w:r>
        <w:rPr>
          <w:rFonts w:ascii="Arial" w:hAnsi="Arial" w:eastAsia="Arial"/>
          <w:b w:val="0"/>
          <w:color w:val="1E1E1E"/>
          <w:sz w:val="21"/>
        </w:rPr>
        <w:t xml:space="preserve"> Proof through finished-floor examples.</w:t>
      </w:r>
    </w:p>
    <w:p>
      <w:r>
        <w:rPr>
          <w:rFonts w:ascii="Arial" w:hAnsi="Arial" w:eastAsia="Arial"/>
          <w:b/>
          <w:color w:val="0D0808"/>
          <w:sz w:val="21"/>
        </w:rPr>
        <w:t>Desktop:</w:t>
      </w:r>
      <w:r>
        <w:rPr>
          <w:rFonts w:ascii="Arial" w:hAnsi="Arial" w:eastAsia="Arial"/>
          <w:b w:val="0"/>
          <w:color w:val="1E1E1E"/>
          <w:sz w:val="21"/>
        </w:rPr>
        <w:t xml:space="preserve"> Horizontal scroll rail with 16:10 cards. Sticky section heading left on desktop if implemented.</w:t>
      </w:r>
    </w:p>
    <w:p>
      <w:r>
        <w:rPr>
          <w:rFonts w:ascii="Arial" w:hAnsi="Arial" w:eastAsia="Arial"/>
          <w:b/>
          <w:color w:val="0D0808"/>
          <w:sz w:val="21"/>
        </w:rPr>
        <w:t>Mobile:</w:t>
      </w:r>
      <w:r>
        <w:rPr>
          <w:rFonts w:ascii="Arial" w:hAnsi="Arial" w:eastAsia="Arial"/>
          <w:b w:val="0"/>
          <w:color w:val="1E1E1E"/>
          <w:sz w:val="21"/>
        </w:rPr>
        <w:t xml:space="preserve"> Snap carousel with 85vw cards.</w:t>
      </w:r>
    </w:p>
    <w:p>
      <w:r>
        <w:rPr>
          <w:rFonts w:ascii="Arial" w:hAnsi="Arial" w:eastAsia="Arial"/>
          <w:b/>
          <w:color w:val="0D0808"/>
          <w:sz w:val="21"/>
        </w:rPr>
        <w:t>Height target:</w:t>
      </w:r>
      <w:r>
        <w:rPr>
          <w:rFonts w:ascii="Arial" w:hAnsi="Arial" w:eastAsia="Arial"/>
          <w:b w:val="0"/>
          <w:color w:val="1E1E1E"/>
          <w:sz w:val="21"/>
        </w:rPr>
        <w:t xml:space="preserve"> desktop 620px; mobile auto.</w:t>
      </w:r>
    </w:p>
    <w:p>
      <w:r>
        <w:rPr>
          <w:rFonts w:ascii="Arial" w:hAnsi="Arial" w:eastAsia="Arial"/>
          <w:b/>
          <w:color w:val="0D0808"/>
          <w:sz w:val="21"/>
        </w:rPr>
        <w:t>Build notes:</w:t>
      </w:r>
      <w:r>
        <w:rPr>
          <w:rFonts w:ascii="Arial" w:hAnsi="Arial" w:eastAsia="Arial"/>
          <w:b w:val="0"/>
          <w:color w:val="1E1E1E"/>
          <w:sz w:val="21"/>
        </w:rPr>
        <w:t xml:space="preserve"> Each gallery card: image, system label, location/type tag. No heavy captions over busy floor imagery.</w:t>
      </w:r>
    </w:p>
    <w:p>
      <w:pPr>
        <w:pStyle w:val="Heading2"/>
      </w:pPr>
      <w:r>
        <w:rPr>
          <w:rFonts w:ascii="Arial" w:hAnsi="Arial" w:eastAsia="Arial"/>
          <w:b/>
          <w:color w:val="1E1E1E"/>
          <w:sz w:val="28"/>
        </w:rPr>
        <w:t>10. ProductsTrainingBand / #products-training</w:t>
      </w:r>
    </w:p>
    <w:p>
      <w:r>
        <w:rPr>
          <w:rFonts w:ascii="Arial" w:hAnsi="Arial" w:eastAsia="Arial"/>
          <w:b/>
          <w:color w:val="0D0808"/>
          <w:sz w:val="21"/>
        </w:rPr>
        <w:t>Intent:</w:t>
      </w:r>
      <w:r>
        <w:rPr>
          <w:rFonts w:ascii="Arial" w:hAnsi="Arial" w:eastAsia="Arial"/>
          <w:b w:val="0"/>
          <w:color w:val="1E1E1E"/>
          <w:sz w:val="21"/>
        </w:rPr>
        <w:t xml:space="preserve"> Tie NEP to XPS authority, products, and installer competence.</w:t>
      </w:r>
    </w:p>
    <w:p>
      <w:r>
        <w:rPr>
          <w:rFonts w:ascii="Arial" w:hAnsi="Arial" w:eastAsia="Arial"/>
          <w:b/>
          <w:color w:val="0D0808"/>
          <w:sz w:val="21"/>
        </w:rPr>
        <w:t>Desktop:</w:t>
      </w:r>
      <w:r>
        <w:rPr>
          <w:rFonts w:ascii="Arial" w:hAnsi="Arial" w:eastAsia="Arial"/>
          <w:b w:val="0"/>
          <w:color w:val="1E1E1E"/>
          <w:sz w:val="21"/>
        </w:rPr>
        <w:t xml:space="preserve"> Split gold band. Left: products/system materials. Right: training/certification message. Dark text on gold with black buttons.</w:t>
      </w:r>
    </w:p>
    <w:p>
      <w:r>
        <w:rPr>
          <w:rFonts w:ascii="Arial" w:hAnsi="Arial" w:eastAsia="Arial"/>
          <w:b/>
          <w:color w:val="0D0808"/>
          <w:sz w:val="21"/>
        </w:rPr>
        <w:t>Mobile:</w:t>
      </w:r>
      <w:r>
        <w:rPr>
          <w:rFonts w:ascii="Arial" w:hAnsi="Arial" w:eastAsia="Arial"/>
          <w:b w:val="0"/>
          <w:color w:val="1E1E1E"/>
          <w:sz w:val="21"/>
        </w:rPr>
        <w:t xml:space="preserve"> Stack panels; maintain gold background as one uninterrupted band.</w:t>
      </w:r>
    </w:p>
    <w:p>
      <w:r>
        <w:rPr>
          <w:rFonts w:ascii="Arial" w:hAnsi="Arial" w:eastAsia="Arial"/>
          <w:b/>
          <w:color w:val="0D0808"/>
          <w:sz w:val="21"/>
        </w:rPr>
        <w:t>Height target:</w:t>
      </w:r>
      <w:r>
        <w:rPr>
          <w:rFonts w:ascii="Arial" w:hAnsi="Arial" w:eastAsia="Arial"/>
          <w:b w:val="0"/>
          <w:color w:val="1E1E1E"/>
          <w:sz w:val="21"/>
        </w:rPr>
        <w:t xml:space="preserve"> desktop 480px; mobile auto.</w:t>
      </w:r>
    </w:p>
    <w:p>
      <w:r>
        <w:rPr>
          <w:rFonts w:ascii="Arial" w:hAnsi="Arial" w:eastAsia="Arial"/>
          <w:b/>
          <w:color w:val="0D0808"/>
          <w:sz w:val="21"/>
        </w:rPr>
        <w:t>Build notes:</w:t>
      </w:r>
      <w:r>
        <w:rPr>
          <w:rFonts w:ascii="Arial" w:hAnsi="Arial" w:eastAsia="Arial"/>
          <w:b w:val="0"/>
          <w:color w:val="1E1E1E"/>
          <w:sz w:val="21"/>
        </w:rPr>
        <w:t xml:space="preserve"> Mention Powered by Xtreme Polishing Systems. CTA variants: Explore Systems, Find Training.</w:t>
      </w:r>
    </w:p>
    <w:p>
      <w:pPr>
        <w:pStyle w:val="Heading2"/>
      </w:pPr>
      <w:r>
        <w:rPr>
          <w:rFonts w:ascii="Arial" w:hAnsi="Arial" w:eastAsia="Arial"/>
          <w:b/>
          <w:color w:val="1E1E1E"/>
          <w:sz w:val="28"/>
        </w:rPr>
        <w:t>11. SiteFooter / #footer</w:t>
      </w:r>
    </w:p>
    <w:p>
      <w:r>
        <w:rPr>
          <w:rFonts w:ascii="Arial" w:hAnsi="Arial" w:eastAsia="Arial"/>
          <w:b/>
          <w:color w:val="0D0808"/>
          <w:sz w:val="21"/>
        </w:rPr>
        <w:t>Intent:</w:t>
      </w:r>
      <w:r>
        <w:rPr>
          <w:rFonts w:ascii="Arial" w:hAnsi="Arial" w:eastAsia="Arial"/>
          <w:b w:val="0"/>
          <w:color w:val="1E1E1E"/>
          <w:sz w:val="21"/>
        </w:rPr>
        <w:t xml:space="preserve"> Final trust, navigation, and conversion recovery.</w:t>
      </w:r>
    </w:p>
    <w:p>
      <w:r>
        <w:rPr>
          <w:rFonts w:ascii="Arial" w:hAnsi="Arial" w:eastAsia="Arial"/>
          <w:b/>
          <w:color w:val="0D0808"/>
          <w:sz w:val="21"/>
        </w:rPr>
        <w:t>Desktop:</w:t>
      </w:r>
      <w:r>
        <w:rPr>
          <w:rFonts w:ascii="Arial" w:hAnsi="Arial" w:eastAsia="Arial"/>
          <w:b w:val="0"/>
          <w:color w:val="1E1E1E"/>
          <w:sz w:val="21"/>
        </w:rPr>
        <w:t xml:space="preserve"> 6 columns plus CTA box. Background #0D0808, top border dark gold. CTA box surface #1E1E1E with gold button.</w:t>
      </w:r>
    </w:p>
    <w:p>
      <w:r>
        <w:rPr>
          <w:rFonts w:ascii="Arial" w:hAnsi="Arial" w:eastAsia="Arial"/>
          <w:b/>
          <w:color w:val="0D0808"/>
          <w:sz w:val="21"/>
        </w:rPr>
        <w:t>Mobile:</w:t>
      </w:r>
      <w:r>
        <w:rPr>
          <w:rFonts w:ascii="Arial" w:hAnsi="Arial" w:eastAsia="Arial"/>
          <w:b w:val="0"/>
          <w:color w:val="1E1E1E"/>
          <w:sz w:val="21"/>
        </w:rPr>
        <w:t xml:space="preserve"> Accordion columns optional; CTA box first or after brand summary.</w:t>
      </w:r>
    </w:p>
    <w:p>
      <w:r>
        <w:rPr>
          <w:rFonts w:ascii="Arial" w:hAnsi="Arial" w:eastAsia="Arial"/>
          <w:b/>
          <w:color w:val="0D0808"/>
          <w:sz w:val="21"/>
        </w:rPr>
        <w:t>Height target:</w:t>
      </w:r>
      <w:r>
        <w:rPr>
          <w:rFonts w:ascii="Arial" w:hAnsi="Arial" w:eastAsia="Arial"/>
          <w:b w:val="0"/>
          <w:color w:val="1E1E1E"/>
          <w:sz w:val="21"/>
        </w:rPr>
        <w:t xml:space="preserve"> desktop 520px; mobile auto.</w:t>
      </w:r>
    </w:p>
    <w:p>
      <w:r>
        <w:rPr>
          <w:rFonts w:ascii="Arial" w:hAnsi="Arial" w:eastAsia="Arial"/>
          <w:b/>
          <w:color w:val="0D0808"/>
          <w:sz w:val="21"/>
        </w:rPr>
        <w:t>Build notes:</w:t>
      </w:r>
      <w:r>
        <w:rPr>
          <w:rFonts w:ascii="Arial" w:hAnsi="Arial" w:eastAsia="Arial"/>
          <w:b w:val="0"/>
          <w:color w:val="1E1E1E"/>
          <w:sz w:val="21"/>
        </w:rPr>
        <w:t xml:space="preserve"> Include phone, email, HQ, service categories, finish systems, resources, locations, XPS attribution.</w:t>
      </w:r>
    </w:p>
    <w:p>
      <w:r>
        <w:br w:type="page"/>
      </w:r>
    </w:p>
    <w:p>
      <w:pPr>
        <w:pStyle w:val="Heading1"/>
      </w:pPr>
      <w:r>
        <w:rPr>
          <w:rFonts w:ascii="Arial" w:hAnsi="Arial" w:eastAsia="Arial"/>
          <w:b/>
          <w:color w:val="0D0808"/>
          <w:sz w:val="36"/>
        </w:rPr>
        <w:t>7. Image Asset Manifest + Prompt Pack</w:t>
      </w:r>
    </w:p>
    <w:tbl>
      <w:tblPr>
        <w:tblStyle w:val="TableGrid"/>
        <w:tblW w:type="dxa" w:w="9143"/>
        <w:jc w:val="center"/>
        <w:tblLook w:firstColumn="1" w:firstRow="1" w:lastColumn="0" w:lastRow="0" w:noHBand="0" w:noVBand="1" w:val="04A0"/>
        <w:tblLayout w:type="fixed"/>
        <w:tblCellMar>
          <w:top w:w="100" w:type="dxa"/>
          <w:start w:w="140" w:type="dxa"/>
          <w:bottom w:w="100" w:type="dxa"/>
          <w:end w:w="140" w:type="dxa"/>
        </w:tblCellMar>
      </w:tblPr>
      <w:tblGrid>
        <w:gridCol w:w="2016"/>
        <w:gridCol w:w="2016"/>
        <w:gridCol w:w="2016"/>
        <w:gridCol w:w="2016"/>
        <w:gridCol w:w="2016"/>
      </w:tblGrid>
      <w:tr>
        <w:tc>
          <w:tcPr>
            <w:tcW w:type="dxa" w:w="1728"/>
            <w:shd w:fill="0D0808"/>
            <w:tcBorders>
              <w:top w:val="single" w:sz="6" w:space="0" w:color="332929"/>
              <w:left w:val="single" w:sz="6" w:space="0" w:color="332929"/>
              <w:bottom w:val="single" w:sz="6" w:space="0" w:color="332929"/>
              <w:right w:val="single" w:sz="6" w:space="0" w:color="332929"/>
            </w:tcBorders>
            <w:vAlign w:val="center"/>
          </w:tcPr>
          <w:p>
            <w:pPr>
              <w:jc w:val="left"/>
            </w:pPr>
            <w:r>
              <w:rPr>
                <w:rFonts w:ascii="Arial" w:hAnsi="Arial" w:eastAsia="Arial"/>
                <w:b/>
                <w:color w:val="FFFFFF"/>
                <w:sz w:val="17"/>
              </w:rPr>
              <w:t>Asset</w:t>
            </w:r>
          </w:p>
        </w:tc>
        <w:tc>
          <w:tcPr>
            <w:tcW w:type="dxa" w:w="1440"/>
            <w:shd w:fill="0D0808"/>
            <w:tcBorders>
              <w:top w:val="single" w:sz="6" w:space="0" w:color="332929"/>
              <w:left w:val="single" w:sz="6" w:space="0" w:color="332929"/>
              <w:bottom w:val="single" w:sz="6" w:space="0" w:color="332929"/>
              <w:right w:val="single" w:sz="6" w:space="0" w:color="332929"/>
            </w:tcBorders>
            <w:vAlign w:val="center"/>
          </w:tcPr>
          <w:p>
            <w:pPr>
              <w:jc w:val="left"/>
            </w:pPr>
            <w:r>
              <w:rPr>
                <w:rFonts w:ascii="Arial" w:hAnsi="Arial" w:eastAsia="Arial"/>
                <w:b/>
                <w:color w:val="FFFFFF"/>
                <w:sz w:val="17"/>
              </w:rPr>
              <w:t>Section</w:t>
            </w:r>
          </w:p>
        </w:tc>
        <w:tc>
          <w:tcPr>
            <w:tcW w:type="dxa" w:w="1440"/>
            <w:shd w:fill="0D0808"/>
            <w:tcBorders>
              <w:top w:val="single" w:sz="6" w:space="0" w:color="332929"/>
              <w:left w:val="single" w:sz="6" w:space="0" w:color="332929"/>
              <w:bottom w:val="single" w:sz="6" w:space="0" w:color="332929"/>
              <w:right w:val="single" w:sz="6" w:space="0" w:color="332929"/>
            </w:tcBorders>
            <w:vAlign w:val="center"/>
          </w:tcPr>
          <w:p>
            <w:pPr>
              <w:jc w:val="left"/>
            </w:pPr>
            <w:r>
              <w:rPr>
                <w:rFonts w:ascii="Arial" w:hAnsi="Arial" w:eastAsia="Arial"/>
                <w:b/>
                <w:color w:val="FFFFFF"/>
                <w:sz w:val="17"/>
              </w:rPr>
              <w:t>Ratio</w:t>
            </w:r>
          </w:p>
        </w:tc>
        <w:tc>
          <w:tcPr>
            <w:tcW w:type="dxa" w:w="2952"/>
            <w:shd w:fill="0D0808"/>
            <w:tcBorders>
              <w:top w:val="single" w:sz="6" w:space="0" w:color="332929"/>
              <w:left w:val="single" w:sz="6" w:space="0" w:color="332929"/>
              <w:bottom w:val="single" w:sz="6" w:space="0" w:color="332929"/>
              <w:right w:val="single" w:sz="6" w:space="0" w:color="332929"/>
            </w:tcBorders>
            <w:vAlign w:val="center"/>
          </w:tcPr>
          <w:p>
            <w:pPr>
              <w:jc w:val="left"/>
            </w:pPr>
            <w:r>
              <w:rPr>
                <w:rFonts w:ascii="Arial" w:hAnsi="Arial" w:eastAsia="Arial"/>
                <w:b/>
                <w:color w:val="FFFFFF"/>
                <w:sz w:val="17"/>
              </w:rPr>
              <w:t>Composition</w:t>
            </w:r>
          </w:p>
        </w:tc>
        <w:tc>
          <w:tcPr>
            <w:tcW w:type="dxa" w:w="1584"/>
            <w:shd w:fill="0D0808"/>
            <w:tcBorders>
              <w:top w:val="single" w:sz="6" w:space="0" w:color="332929"/>
              <w:left w:val="single" w:sz="6" w:space="0" w:color="332929"/>
              <w:bottom w:val="single" w:sz="6" w:space="0" w:color="332929"/>
              <w:right w:val="single" w:sz="6" w:space="0" w:color="332929"/>
            </w:tcBorders>
            <w:vAlign w:val="center"/>
          </w:tcPr>
          <w:p>
            <w:pPr>
              <w:jc w:val="left"/>
            </w:pPr>
            <w:r>
              <w:rPr>
                <w:rFonts w:ascii="Arial" w:hAnsi="Arial" w:eastAsia="Arial"/>
                <w:b/>
                <w:color w:val="FFFFFF"/>
                <w:sz w:val="17"/>
              </w:rPr>
              <w:t>Guardrails</w:t>
            </w:r>
          </w:p>
        </w:tc>
      </w:tr>
      <w:tr>
        <w:tc>
          <w:tcPr>
            <w:tcW w:type="dxa" w:w="172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hero-garage-porsche</w:t>
            </w:r>
          </w:p>
        </w:tc>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Hero</w:t>
            </w:r>
          </w:p>
        </w:tc>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2400x1350 / 16:9</w:t>
            </w:r>
          </w:p>
        </w:tc>
        <w:tc>
          <w:tcPr>
            <w:tcW w:type="dxa" w:w="295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Dark premium garage with epoxy floor, luxury performance car right-center, negative space left for copy, warm gold highlights.</w:t>
            </w:r>
          </w:p>
        </w:tc>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Must be licensed if identifiable Porsche brand/model is used; avoid visible third-party logos unless rights are secured.</w:t>
            </w:r>
          </w:p>
        </w:tc>
      </w:tr>
      <w:tr>
        <w:tc>
          <w:tcPr>
            <w:tcW w:type="dxa" w:w="172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system-flake</w:t>
            </w:r>
          </w:p>
        </w:tc>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Floor Systems</w:t>
            </w:r>
          </w:p>
        </w:tc>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1200x800 / 3:2</w:t>
            </w:r>
          </w:p>
        </w:tc>
        <w:tc>
          <w:tcPr>
            <w:tcW w:type="dxa" w:w="295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Close-up or finished garage floor showing flake epoxy, clean edge details, realistic sheen.</w:t>
            </w:r>
          </w:p>
        </w:tc>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Avoid cartoon flakes or oversaturated chips.</w:t>
            </w:r>
          </w:p>
        </w:tc>
      </w:tr>
      <w:tr>
        <w:tc>
          <w:tcPr>
            <w:tcW w:type="dxa" w:w="172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system-metallic</w:t>
            </w:r>
          </w:p>
        </w:tc>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Floor Systems</w:t>
            </w:r>
          </w:p>
        </w:tc>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1200x800 / 3:2</w:t>
            </w:r>
          </w:p>
        </w:tc>
        <w:tc>
          <w:tcPr>
            <w:tcW w:type="dxa" w:w="295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Metallic epoxy floor with controlled marbling and premium interior lighting.</w:t>
            </w:r>
          </w:p>
        </w:tc>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Keep contrast high enough for thumbnail recognition.</w:t>
            </w:r>
          </w:p>
        </w:tc>
      </w:tr>
      <w:tr>
        <w:tc>
          <w:tcPr>
            <w:tcW w:type="dxa" w:w="172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system-quartz</w:t>
            </w:r>
          </w:p>
        </w:tc>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Floor Systems</w:t>
            </w:r>
          </w:p>
        </w:tc>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1200x800 / 3:2</w:t>
            </w:r>
          </w:p>
        </w:tc>
        <w:tc>
          <w:tcPr>
            <w:tcW w:type="dxa" w:w="295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Commercial quartz floor texture with traction/readiness feel.</w:t>
            </w:r>
          </w:p>
        </w:tc>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No medical-only cues unless targeting healthcare page.</w:t>
            </w:r>
          </w:p>
        </w:tc>
      </w:tr>
      <w:tr>
        <w:tc>
          <w:tcPr>
            <w:tcW w:type="dxa" w:w="172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system-solid</w:t>
            </w:r>
          </w:p>
        </w:tc>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Floor Systems</w:t>
            </w:r>
          </w:p>
        </w:tc>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1200x800 / 3:2</w:t>
            </w:r>
          </w:p>
        </w:tc>
        <w:tc>
          <w:tcPr>
            <w:tcW w:type="dxa" w:w="295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Solid-color epoxy floor in shop, warehouse, or garage.</w:t>
            </w:r>
          </w:p>
        </w:tc>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Keep surface pristine but believable.</w:t>
            </w:r>
          </w:p>
        </w:tc>
      </w:tr>
      <w:tr>
        <w:tc>
          <w:tcPr>
            <w:tcW w:type="dxa" w:w="172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system-stained</w:t>
            </w:r>
          </w:p>
        </w:tc>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Floor Systems</w:t>
            </w:r>
          </w:p>
        </w:tc>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1200x800 / 3:2</w:t>
            </w:r>
          </w:p>
        </w:tc>
        <w:tc>
          <w:tcPr>
            <w:tcW w:type="dxa" w:w="295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Decorative stained concrete floor, warm but not brown-dominated.</w:t>
            </w:r>
          </w:p>
        </w:tc>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Do not drift into rustic restaurant-only styling.</w:t>
            </w:r>
          </w:p>
        </w:tc>
      </w:tr>
      <w:tr>
        <w:tc>
          <w:tcPr>
            <w:tcW w:type="dxa" w:w="172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system-polished</w:t>
            </w:r>
          </w:p>
        </w:tc>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Floor Systems</w:t>
            </w:r>
          </w:p>
        </w:tc>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1200x800 / 3:2</w:t>
            </w:r>
          </w:p>
        </w:tc>
        <w:tc>
          <w:tcPr>
            <w:tcW w:type="dxa" w:w="295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Polished concrete with clear reflection and industrial scale.</w:t>
            </w:r>
          </w:p>
        </w:tc>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Show floor quality, not just empty space.</w:t>
            </w:r>
          </w:p>
        </w:tc>
      </w:tr>
      <w:tr>
        <w:tc>
          <w:tcPr>
            <w:tcW w:type="dxa" w:w="172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visualizer-previews</w:t>
            </w:r>
          </w:p>
        </w:tc>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Visualizer</w:t>
            </w:r>
          </w:p>
        </w:tc>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1600x1000 / 8:5</w:t>
            </w:r>
          </w:p>
        </w:tc>
        <w:tc>
          <w:tcPr>
            <w:tcW w:type="dxa" w:w="295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Six matching room/garage preview bases with different floor finishes.</w:t>
            </w:r>
          </w:p>
        </w:tc>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Camera angle must stay identical across states.</w:t>
            </w:r>
          </w:p>
        </w:tc>
      </w:tr>
      <w:tr>
        <w:tc>
          <w:tcPr>
            <w:tcW w:type="dxa" w:w="172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gallery-project-set</w:t>
            </w:r>
          </w:p>
        </w:tc>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Gallery</w:t>
            </w:r>
          </w:p>
        </w:tc>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1400x875 / 16:10</w:t>
            </w:r>
          </w:p>
        </w:tc>
        <w:tc>
          <w:tcPr>
            <w:tcW w:type="dxa" w:w="295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8-12 finished project images covering residential garage, commercial, retail, warehouse, showroom.</w:t>
            </w:r>
          </w:p>
        </w:tc>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Consistent crop and brightness.</w:t>
            </w:r>
          </w:p>
        </w:tc>
      </w:tr>
      <w:tr>
        <w:tc>
          <w:tcPr>
            <w:tcW w:type="dxa" w:w="172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xps-products-training</w:t>
            </w:r>
          </w:p>
        </w:tc>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Products + Training</w:t>
            </w:r>
          </w:p>
        </w:tc>
        <w:tc>
          <w:tcPr>
            <w:tcW w:type="dxa" w:w="1440"/>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1600x1000 / 8:5</w:t>
            </w:r>
          </w:p>
        </w:tc>
        <w:tc>
          <w:tcPr>
            <w:tcW w:type="dxa" w:w="295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Installer applying floor system or product/training environment with XPS authority cues.</w:t>
            </w:r>
          </w:p>
        </w:tc>
        <w:tc>
          <w:tcPr>
            <w:tcW w:type="dxa" w:w="158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Avoid making it look like unrelated construction stock.</w:t>
            </w:r>
          </w:p>
        </w:tc>
      </w:tr>
    </w:tbl>
    <w:p/>
    <w:p>
      <w:r>
        <w:br w:type="page"/>
      </w:r>
    </w:p>
    <w:p>
      <w:pPr>
        <w:pStyle w:val="Heading2"/>
      </w:pPr>
      <w:r>
        <w:rPr>
          <w:rFonts w:ascii="Arial" w:hAnsi="Arial" w:eastAsia="Arial"/>
          <w:b/>
          <w:color w:val="1E1E1E"/>
          <w:sz w:val="28"/>
        </w:rPr>
        <w:t>Generator Prompt Pack</w:t>
      </w:r>
    </w:p>
    <w:tbl>
      <w:tblPr>
        <w:tblW w:type="dxa" w:w="9144"/>
        <w:jc w:val="center"/>
        <w:tblLayout w:type="fixed"/>
        <w:tblLook w:firstColumn="1" w:firstRow="1" w:lastColumn="0" w:lastRow="0" w:noHBand="0" w:noVBand="1" w:val="04A0"/>
        <w:tblCellMar>
          <w:top w:w="140" w:type="dxa"/>
          <w:start w:w="180" w:type="dxa"/>
          <w:bottom w:w="140" w:type="dxa"/>
          <w:end w:w="180" w:type="dxa"/>
        </w:tblCellMar>
      </w:tblPr>
      <w:tblGrid>
        <w:gridCol w:w="10080"/>
      </w:tblGrid>
      <w:tr>
        <w:tc>
          <w:tcPr>
            <w:tcW w:type="dxa" w:w="9144"/>
            <w:shd w:fill="FFF8DE"/>
            <w:tcBorders>
              <w:top w:val="single" w:sz="8" w:space="0" w:color="FFC107"/>
              <w:left w:val="single" w:sz="8" w:space="0" w:color="FFC107"/>
              <w:bottom w:val="single" w:sz="8" w:space="0" w:color="FFC107"/>
              <w:right w:val="single" w:sz="8" w:space="0" w:color="FFC107"/>
            </w:tcBorders>
          </w:tcPr>
          <w:p>
            <w:r>
              <w:rPr>
                <w:rFonts w:ascii="Arial" w:hAnsi="Arial" w:eastAsia="Arial"/>
                <w:b/>
                <w:color w:val="0D0808"/>
                <w:sz w:val="20"/>
              </w:rPr>
              <w:t xml:space="preserve">Hero prompt: </w:t>
            </w:r>
            <w:r>
              <w:rPr>
                <w:rFonts w:ascii="Arial" w:hAnsi="Arial" w:eastAsia="Arial"/>
                <w:b w:val="0"/>
                <w:color w:val="1E1E1E"/>
                <w:sz w:val="20"/>
              </w:rPr>
              <w:t>A premium dark residential garage with a high-gloss gold-accent epoxy floor, luxury Porsche-style performance car parked right-center, cinematic but realistic lighting, clean concrete walls, negative space on left for headline, no readable logos, no people, crisp architectural detail, 16:9.</w:t>
            </w:r>
          </w:p>
        </w:tc>
      </w:tr>
    </w:tbl>
    <w:p/>
    <w:p>
      <w:pPr>
        <w:pStyle w:val="Heading1"/>
      </w:pPr>
      <w:r>
        <w:rPr>
          <w:rFonts w:ascii="Arial" w:hAnsi="Arial" w:eastAsia="Arial"/>
          <w:b/>
          <w:color w:val="0D0808"/>
          <w:sz w:val="36"/>
        </w:rPr>
        <w:t>8. Next.js / Vercel Implementation Notes</w:t>
      </w:r>
    </w:p>
    <w:p>
      <w:pPr>
        <w:pStyle w:val="ListBullet"/>
      </w:pPr>
      <w:r>
        <w:rPr>
          <w:rFonts w:ascii="Arial" w:hAnsi="Arial" w:eastAsia="Arial"/>
          <w:b w:val="0"/>
          <w:color w:val="1E1E1E"/>
          <w:sz w:val="20"/>
        </w:rPr>
        <w:t>Use Tailwind with a 12-column grid, max-w-[1280px], and 24px desktop gutters.</w:t>
      </w:r>
    </w:p>
    <w:p>
      <w:pPr>
        <w:pStyle w:val="ListBullet"/>
      </w:pPr>
      <w:r>
        <w:rPr>
          <w:rFonts w:ascii="Arial" w:hAnsi="Arial" w:eastAsia="Arial"/>
          <w:b w:val="0"/>
          <w:color w:val="1E1E1E"/>
          <w:sz w:val="20"/>
        </w:rPr>
        <w:t>Keep the home page server-rendered where possible. Hydrate only interactive components: mobile nav, visualizer tabs, gallery rail controls, and form enhancements.</w:t>
      </w:r>
    </w:p>
    <w:p>
      <w:pPr>
        <w:pStyle w:val="ListBullet"/>
      </w:pPr>
      <w:r>
        <w:rPr>
          <w:rFonts w:ascii="Arial" w:hAnsi="Arial" w:eastAsia="Arial"/>
          <w:b w:val="0"/>
          <w:color w:val="1E1E1E"/>
          <w:sz w:val="20"/>
        </w:rPr>
        <w:t>Use next/image for all local and remote visual assets. Hero priority=true; below-fold images lazy-loaded.</w:t>
      </w:r>
    </w:p>
    <w:p>
      <w:pPr>
        <w:pStyle w:val="ListBullet"/>
      </w:pPr>
      <w:r>
        <w:rPr>
          <w:rFonts w:ascii="Arial" w:hAnsi="Arial" w:eastAsia="Arial"/>
          <w:b w:val="0"/>
          <w:color w:val="1E1E1E"/>
          <w:sz w:val="20"/>
        </w:rPr>
        <w:t>Use semantic landmarks: utility bar/header/nav/main/section/footer. Every section gets an id matching the packet.</w:t>
      </w:r>
    </w:p>
    <w:p>
      <w:pPr>
        <w:pStyle w:val="ListBullet"/>
      </w:pPr>
      <w:r>
        <w:rPr>
          <w:rFonts w:ascii="Arial" w:hAnsi="Arial" w:eastAsia="Arial"/>
          <w:b w:val="0"/>
          <w:color w:val="1E1E1E"/>
          <w:sz w:val="20"/>
        </w:rPr>
        <w:t>Digital bid form should support progressive enhancement: client validation, server action or API route, honeypot/spam protection, and clear success/error states.</w:t>
      </w:r>
    </w:p>
    <w:p>
      <w:pPr>
        <w:pStyle w:val="ListBullet"/>
      </w:pPr>
      <w:r>
        <w:rPr>
          <w:rFonts w:ascii="Arial" w:hAnsi="Arial" w:eastAsia="Arial"/>
          <w:b w:val="0"/>
          <w:color w:val="1E1E1E"/>
          <w:sz w:val="20"/>
        </w:rPr>
        <w:t>No unapproved section reordering. The 11-section sequence is part of the acceptance criteria.</w:t>
      </w:r>
    </w:p>
    <w:p>
      <w:r>
        <w:br w:type="page"/>
      </w:r>
    </w:p>
    <w:p>
      <w:pPr>
        <w:pStyle w:val="Heading1"/>
      </w:pPr>
      <w:r>
        <w:rPr>
          <w:rFonts w:ascii="Arial" w:hAnsi="Arial" w:eastAsia="Arial"/>
          <w:b/>
          <w:color w:val="0D0808"/>
          <w:sz w:val="36"/>
        </w:rPr>
        <w:t>9. Pixel-Match Acceptance Criteria</w:t>
      </w:r>
    </w:p>
    <w:tbl>
      <w:tblPr>
        <w:tblStyle w:val="TableGrid"/>
        <w:tblW w:type="dxa" w:w="9144"/>
        <w:jc w:val="center"/>
        <w:tblLook w:firstColumn="1" w:firstRow="1" w:lastColumn="0" w:lastRow="0" w:noHBand="0" w:noVBand="1" w:val="04A0"/>
        <w:tblLayout w:type="fixed"/>
        <w:tblCellMar>
          <w:top w:w="100" w:type="dxa"/>
          <w:start w:w="140" w:type="dxa"/>
          <w:bottom w:w="100" w:type="dxa"/>
          <w:end w:w="140" w:type="dxa"/>
        </w:tblCellMar>
      </w:tblPr>
      <w:tblGrid>
        <w:gridCol w:w="5040"/>
        <w:gridCol w:w="5040"/>
      </w:tblGrid>
      <w:tr>
        <w:tc>
          <w:tcPr>
            <w:tcW w:type="dxa" w:w="2088"/>
            <w:shd w:fill="0D0808"/>
            <w:tcBorders>
              <w:top w:val="single" w:sz="6" w:space="0" w:color="332929"/>
              <w:left w:val="single" w:sz="6" w:space="0" w:color="332929"/>
              <w:bottom w:val="single" w:sz="6" w:space="0" w:color="332929"/>
              <w:right w:val="single" w:sz="6" w:space="0" w:color="332929"/>
            </w:tcBorders>
            <w:vAlign w:val="center"/>
          </w:tcPr>
          <w:p>
            <w:pPr>
              <w:jc w:val="left"/>
            </w:pPr>
            <w:r>
              <w:rPr>
                <w:rFonts w:ascii="Arial" w:hAnsi="Arial" w:eastAsia="Arial"/>
                <w:b/>
                <w:color w:val="FFFFFF"/>
                <w:sz w:val="17"/>
              </w:rPr>
              <w:t>Area</w:t>
            </w:r>
          </w:p>
        </w:tc>
        <w:tc>
          <w:tcPr>
            <w:tcW w:type="dxa" w:w="7056"/>
            <w:shd w:fill="0D0808"/>
            <w:tcBorders>
              <w:top w:val="single" w:sz="6" w:space="0" w:color="332929"/>
              <w:left w:val="single" w:sz="6" w:space="0" w:color="332929"/>
              <w:bottom w:val="single" w:sz="6" w:space="0" w:color="332929"/>
              <w:right w:val="single" w:sz="6" w:space="0" w:color="332929"/>
            </w:tcBorders>
            <w:vAlign w:val="center"/>
          </w:tcPr>
          <w:p>
            <w:pPr>
              <w:jc w:val="left"/>
            </w:pPr>
            <w:r>
              <w:rPr>
                <w:rFonts w:ascii="Arial" w:hAnsi="Arial" w:eastAsia="Arial"/>
                <w:b/>
                <w:color w:val="FFFFFF"/>
                <w:sz w:val="17"/>
              </w:rPr>
              <w:t>Acceptance Criteria</w:t>
            </w:r>
          </w:p>
        </w:tc>
      </w:tr>
      <w:tr>
        <w:tc>
          <w:tcPr>
            <w:tcW w:type="dxa" w:w="208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Section order</w:t>
            </w:r>
          </w:p>
        </w:tc>
        <w:tc>
          <w:tcPr>
            <w:tcW w:type="dxa" w:w="7056"/>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The rendered page contains exactly the 11 approved sections in order: Utility Bar, Sticky Nav, Hero, Stats Band, Floor Systems, Digital Bid Panel, Visualizer, Design Center, Gallery, Products + Training, Footer.</w:t>
            </w:r>
          </w:p>
        </w:tc>
      </w:tr>
      <w:tr>
        <w:tc>
          <w:tcPr>
            <w:tcW w:type="dxa" w:w="208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Hero</w:t>
            </w:r>
          </w:p>
        </w:tc>
        <w:tc>
          <w:tcPr>
            <w:tcW w:type="dxa" w:w="7056"/>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Desktop hero visual height is 720px, H1 is Primary Gold, copy occupies left grid, car/garage focal remains visible, CTA cluster appears above fold.</w:t>
            </w:r>
          </w:p>
        </w:tc>
      </w:tr>
      <w:tr>
        <w:tc>
          <w:tcPr>
            <w:tcW w:type="dxa" w:w="208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Grid</w:t>
            </w:r>
          </w:p>
        </w:tc>
        <w:tc>
          <w:tcPr>
            <w:tcW w:type="dxa" w:w="7056"/>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Desktop inner content maxes at 1280px; 12-column Tailwind grid with 24px gutter is consistently applied.</w:t>
            </w:r>
          </w:p>
        </w:tc>
      </w:tr>
      <w:tr>
        <w:tc>
          <w:tcPr>
            <w:tcW w:type="dxa" w:w="208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Color</w:t>
            </w:r>
          </w:p>
        </w:tc>
        <w:tc>
          <w:tcPr>
            <w:tcW w:type="dxa" w:w="7056"/>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Primary Gold is #FFC107, Dark Gold #A66417, Background #0D0808, Surface #1E1E1E, Text #FFFFFF. No substituted golds or gray backgrounds.</w:t>
            </w:r>
          </w:p>
        </w:tc>
      </w:tr>
      <w:tr>
        <w:tc>
          <w:tcPr>
            <w:tcW w:type="dxa" w:w="208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Typography</w:t>
            </w:r>
          </w:p>
        </w:tc>
        <w:tc>
          <w:tcPr>
            <w:tcW w:type="dxa" w:w="7056"/>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Bebas Neue 400 for H1-H3 and Inter 400/700 for body/UI. Heading sizes within +/-2px of spec at desktop and mobile.</w:t>
            </w:r>
          </w:p>
        </w:tc>
      </w:tr>
      <w:tr>
        <w:tc>
          <w:tcPr>
            <w:tcW w:type="dxa" w:w="208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Responsive</w:t>
            </w:r>
          </w:p>
        </w:tc>
        <w:tc>
          <w:tcPr>
            <w:tcW w:type="dxa" w:w="7056"/>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No text overlaps, clipped CTAs, horizontal page overflow, or inaccessible tap targets at 390px, 768px, 1024px, 1440px.</w:t>
            </w:r>
          </w:p>
        </w:tc>
      </w:tr>
      <w:tr>
        <w:tc>
          <w:tcPr>
            <w:tcW w:type="dxa" w:w="208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Dark mode</w:t>
            </w:r>
          </w:p>
        </w:tc>
        <w:tc>
          <w:tcPr>
            <w:tcW w:type="dxa" w:w="7056"/>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Approved dark system is the default. If theme toggle exists, light mode must preserve hierarchy and contrast, but dark remains canonical.</w:t>
            </w:r>
          </w:p>
        </w:tc>
      </w:tr>
      <w:tr>
        <w:tc>
          <w:tcPr>
            <w:tcW w:type="dxa" w:w="208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Interaction</w:t>
            </w:r>
          </w:p>
        </w:tc>
        <w:tc>
          <w:tcPr>
            <w:tcW w:type="dxa" w:w="7056"/>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Nav sticky behavior, visualizer tabs/swatches, gallery horizontal scroll, hover/focus states, and form validation work without layout shift.</w:t>
            </w:r>
          </w:p>
        </w:tc>
      </w:tr>
      <w:tr>
        <w:tc>
          <w:tcPr>
            <w:tcW w:type="dxa" w:w="208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Accessibility</w:t>
            </w:r>
          </w:p>
        </w:tc>
        <w:tc>
          <w:tcPr>
            <w:tcW w:type="dxa" w:w="7056"/>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All buttons/links keyboard reachable; focus visible in gold; images have meaningful alt text or empty alt when decorative; form fields have labels and errors.</w:t>
            </w:r>
          </w:p>
        </w:tc>
      </w:tr>
      <w:tr>
        <w:tc>
          <w:tcPr>
            <w:tcW w:type="dxa" w:w="208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Performance</w:t>
            </w:r>
          </w:p>
        </w:tc>
        <w:tc>
          <w:tcPr>
            <w:tcW w:type="dxa" w:w="7056"/>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Lighthouse target: Performance 85+, Accessibility 95+, Best Practices 95+, SEO 90+ on deployed Vercel URL after image optimization.</w:t>
            </w:r>
          </w:p>
        </w:tc>
      </w:tr>
      <w:tr>
        <w:tc>
          <w:tcPr>
            <w:tcW w:type="dxa" w:w="208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Content</w:t>
            </w:r>
          </w:p>
        </w:tc>
        <w:tc>
          <w:tcPr>
            <w:tcW w:type="dxa" w:w="7056"/>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Phone, email, HQ, 70+ locations, XPS-powered attribution, and all six floor systems are present exactly as specified.</w:t>
            </w:r>
          </w:p>
        </w:tc>
      </w:tr>
    </w:tbl>
    <w:p/>
    <w:p>
      <w:pPr>
        <w:pStyle w:val="Heading1"/>
      </w:pPr>
      <w:r>
        <w:rPr>
          <w:rFonts w:ascii="Arial" w:hAnsi="Arial" w:eastAsia="Arial"/>
          <w:b/>
          <w:color w:val="0D0808"/>
          <w:sz w:val="36"/>
        </w:rPr>
        <w:t>10. Builder QA Checklist</w:t>
      </w:r>
    </w:p>
    <w:p>
      <w:pPr>
        <w:pStyle w:val="ListBullet"/>
      </w:pPr>
      <w:r>
        <w:rPr>
          <w:rFonts w:ascii="Arial" w:hAnsi="Arial" w:eastAsia="Arial"/>
          <w:b w:val="0"/>
          <w:color w:val="1E1E1E"/>
          <w:sz w:val="20"/>
        </w:rPr>
        <w:t>Confirm all 11 sections exist and are named consistently in code, DOM ids, and builder packet.</w:t>
      </w:r>
    </w:p>
    <w:p>
      <w:pPr>
        <w:pStyle w:val="ListBullet"/>
      </w:pPr>
      <w:r>
        <w:rPr>
          <w:rFonts w:ascii="Arial" w:hAnsi="Arial" w:eastAsia="Arial"/>
          <w:b w:val="0"/>
          <w:color w:val="1E1E1E"/>
          <w:sz w:val="20"/>
        </w:rPr>
        <w:t>Confirm desktop and mobile views are manually reviewed with screenshots.</w:t>
      </w:r>
    </w:p>
    <w:p>
      <w:pPr>
        <w:pStyle w:val="ListBullet"/>
      </w:pPr>
      <w:r>
        <w:rPr>
          <w:rFonts w:ascii="Arial" w:hAnsi="Arial" w:eastAsia="Arial"/>
          <w:b w:val="0"/>
          <w:color w:val="1E1E1E"/>
          <w:sz w:val="20"/>
        </w:rPr>
        <w:t>Confirm hero image licensing or replacement with rights-safe generated/owned image.</w:t>
      </w:r>
    </w:p>
    <w:p>
      <w:pPr>
        <w:pStyle w:val="ListBullet"/>
      </w:pPr>
      <w:r>
        <w:rPr>
          <w:rFonts w:ascii="Arial" w:hAnsi="Arial" w:eastAsia="Arial"/>
          <w:b w:val="0"/>
          <w:color w:val="1E1E1E"/>
          <w:sz w:val="20"/>
        </w:rPr>
        <w:t>Confirm bid form destination, CRM/webhook, and privacy/disclaimer copy before launch.</w:t>
      </w:r>
    </w:p>
    <w:p>
      <w:pPr>
        <w:pStyle w:val="ListBullet"/>
      </w:pPr>
      <w:r>
        <w:rPr>
          <w:rFonts w:ascii="Arial" w:hAnsi="Arial" w:eastAsia="Arial"/>
          <w:b w:val="0"/>
          <w:color w:val="1E1E1E"/>
          <w:sz w:val="20"/>
        </w:rPr>
        <w:t>Confirm no invented XPS certifications, warranty promises, or claims beyond approved proof points.</w:t>
      </w:r>
    </w:p>
    <w:p>
      <w:pPr>
        <w:pStyle w:val="ListBullet"/>
      </w:pPr>
      <w:r>
        <w:rPr>
          <w:rFonts w:ascii="Arial" w:hAnsi="Arial" w:eastAsia="Arial"/>
          <w:b w:val="0"/>
          <w:color w:val="1E1E1E"/>
          <w:sz w:val="20"/>
        </w:rPr>
        <w:t>Confirm Vercel production build passes with no hydration warnings.</w:t>
      </w:r>
    </w:p>
    <w:p>
      <w:r>
        <w:br w:type="page"/>
      </w:r>
    </w:p>
    <w:p>
      <w:pPr>
        <w:pStyle w:val="Heading1"/>
      </w:pPr>
      <w:r>
        <w:rPr>
          <w:rFonts w:ascii="Arial" w:hAnsi="Arial" w:eastAsia="Arial"/>
          <w:b/>
          <w:color w:val="0D0808"/>
          <w:sz w:val="36"/>
        </w:rPr>
        <w:t>11. Internal QA Score</w:t>
      </w:r>
    </w:p>
    <w:tbl>
      <w:tblPr>
        <w:tblStyle w:val="TableGrid"/>
        <w:tblW w:type="dxa" w:w="9143"/>
        <w:jc w:val="center"/>
        <w:tblLook w:firstColumn="1" w:firstRow="1" w:lastColumn="0" w:lastRow="0" w:noHBand="0" w:noVBand="1" w:val="04A0"/>
        <w:tblLayout w:type="fixed"/>
        <w:tblCellMar>
          <w:top w:w="100" w:type="dxa"/>
          <w:start w:w="140" w:type="dxa"/>
          <w:bottom w:w="100" w:type="dxa"/>
          <w:end w:w="140" w:type="dxa"/>
        </w:tblCellMar>
      </w:tblPr>
      <w:tblGrid>
        <w:gridCol w:w="3360"/>
        <w:gridCol w:w="3360"/>
        <w:gridCol w:w="3360"/>
      </w:tblGrid>
      <w:tr>
        <w:tc>
          <w:tcPr>
            <w:tcW w:type="dxa" w:w="2088"/>
            <w:shd w:fill="0D0808"/>
            <w:tcBorders>
              <w:top w:val="single" w:sz="6" w:space="0" w:color="332929"/>
              <w:left w:val="single" w:sz="6" w:space="0" w:color="332929"/>
              <w:bottom w:val="single" w:sz="6" w:space="0" w:color="332929"/>
              <w:right w:val="single" w:sz="6" w:space="0" w:color="332929"/>
            </w:tcBorders>
            <w:vAlign w:val="center"/>
          </w:tcPr>
          <w:p>
            <w:pPr>
              <w:jc w:val="left"/>
            </w:pPr>
            <w:r>
              <w:rPr>
                <w:rFonts w:ascii="Arial" w:hAnsi="Arial" w:eastAsia="Arial"/>
                <w:b/>
                <w:color w:val="FFFFFF"/>
                <w:sz w:val="17"/>
              </w:rPr>
              <w:t>Dimension</w:t>
            </w:r>
          </w:p>
        </w:tc>
        <w:tc>
          <w:tcPr>
            <w:tcW w:type="dxa" w:w="1152"/>
            <w:shd w:fill="0D0808"/>
            <w:tcBorders>
              <w:top w:val="single" w:sz="6" w:space="0" w:color="332929"/>
              <w:left w:val="single" w:sz="6" w:space="0" w:color="332929"/>
              <w:bottom w:val="single" w:sz="6" w:space="0" w:color="332929"/>
              <w:right w:val="single" w:sz="6" w:space="0" w:color="332929"/>
            </w:tcBorders>
            <w:vAlign w:val="center"/>
          </w:tcPr>
          <w:p>
            <w:pPr>
              <w:jc w:val="left"/>
            </w:pPr>
            <w:r>
              <w:rPr>
                <w:rFonts w:ascii="Arial" w:hAnsi="Arial" w:eastAsia="Arial"/>
                <w:b/>
                <w:color w:val="FFFFFF"/>
                <w:sz w:val="17"/>
              </w:rPr>
              <w:t>Score</w:t>
            </w:r>
          </w:p>
        </w:tc>
        <w:tc>
          <w:tcPr>
            <w:tcW w:type="dxa" w:w="5904"/>
            <w:shd w:fill="0D0808"/>
            <w:tcBorders>
              <w:top w:val="single" w:sz="6" w:space="0" w:color="332929"/>
              <w:left w:val="single" w:sz="6" w:space="0" w:color="332929"/>
              <w:bottom w:val="single" w:sz="6" w:space="0" w:color="332929"/>
              <w:right w:val="single" w:sz="6" w:space="0" w:color="332929"/>
            </w:tcBorders>
            <w:vAlign w:val="center"/>
          </w:tcPr>
          <w:p>
            <w:pPr>
              <w:jc w:val="left"/>
            </w:pPr>
            <w:r>
              <w:rPr>
                <w:rFonts w:ascii="Arial" w:hAnsi="Arial" w:eastAsia="Arial"/>
                <w:b/>
                <w:color w:val="FFFFFF"/>
                <w:sz w:val="17"/>
              </w:rPr>
              <w:t>Rationale</w:t>
            </w:r>
          </w:p>
        </w:tc>
      </w:tr>
      <w:tr>
        <w:tc>
          <w:tcPr>
            <w:tcW w:type="dxa" w:w="208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Strategic clarity</w:t>
            </w:r>
          </w:p>
        </w:tc>
        <w:tc>
          <w:tcPr>
            <w:tcW w:type="dxa" w:w="115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9/10</w:t>
            </w:r>
          </w:p>
        </w:tc>
        <w:tc>
          <w:tcPr>
            <w:tcW w:type="dxa" w:w="590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Clear national-project positioning and conversion path.</w:t>
            </w:r>
          </w:p>
        </w:tc>
      </w:tr>
      <w:tr>
        <w:tc>
          <w:tcPr>
            <w:tcW w:type="dxa" w:w="208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Industry fit</w:t>
            </w:r>
          </w:p>
        </w:tc>
        <w:tc>
          <w:tcPr>
            <w:tcW w:type="dxa" w:w="115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9/10</w:t>
            </w:r>
          </w:p>
        </w:tc>
        <w:tc>
          <w:tcPr>
            <w:tcW w:type="dxa" w:w="590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Uses flooring-system language, installer trust, project prep, and bid workflow.</w:t>
            </w:r>
          </w:p>
        </w:tc>
      </w:tr>
      <w:tr>
        <w:tc>
          <w:tcPr>
            <w:tcW w:type="dxa" w:w="208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Visual coherence</w:t>
            </w:r>
          </w:p>
        </w:tc>
        <w:tc>
          <w:tcPr>
            <w:tcW w:type="dxa" w:w="115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9/10</w:t>
            </w:r>
          </w:p>
        </w:tc>
        <w:tc>
          <w:tcPr>
            <w:tcW w:type="dxa" w:w="590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Strict dark/gold system with premium garage imagery and disciplined surfaces.</w:t>
            </w:r>
          </w:p>
        </w:tc>
      </w:tr>
      <w:tr>
        <w:tc>
          <w:tcPr>
            <w:tcW w:type="dxa" w:w="208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Conversion strength</w:t>
            </w:r>
          </w:p>
        </w:tc>
        <w:tc>
          <w:tcPr>
            <w:tcW w:type="dxa" w:w="115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9/10</w:t>
            </w:r>
          </w:p>
        </w:tc>
        <w:tc>
          <w:tcPr>
            <w:tcW w:type="dxa" w:w="590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CTA hierarchy, digital bid panel, proof stats, gallery, and XPS authority reinforce action.</w:t>
            </w:r>
          </w:p>
        </w:tc>
      </w:tr>
      <w:tr>
        <w:tc>
          <w:tcPr>
            <w:tcW w:type="dxa" w:w="208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Implementation readiness</w:t>
            </w:r>
          </w:p>
        </w:tc>
        <w:tc>
          <w:tcPr>
            <w:tcW w:type="dxa" w:w="115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10/10</w:t>
            </w:r>
          </w:p>
        </w:tc>
        <w:tc>
          <w:tcPr>
            <w:tcW w:type="dxa" w:w="590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Exact tokens, components, section order, responsive behavior, and acceptance criteria are specified.</w:t>
            </w:r>
          </w:p>
        </w:tc>
      </w:tr>
      <w:tr>
        <w:tc>
          <w:tcPr>
            <w:tcW w:type="dxa" w:w="2088"/>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Generator readiness</w:t>
            </w:r>
          </w:p>
        </w:tc>
        <w:tc>
          <w:tcPr>
            <w:tcW w:type="dxa" w:w="1152"/>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10/10</w:t>
            </w:r>
          </w:p>
        </w:tc>
        <w:tc>
          <w:tcPr>
            <w:tcW w:type="dxa" w:w="5904"/>
            <w:tcBorders>
              <w:top w:val="single" w:sz="6" w:space="0" w:color="DADCE0"/>
              <w:left w:val="single" w:sz="6" w:space="0" w:color="DADCE0"/>
              <w:bottom w:val="single" w:sz="6" w:space="0" w:color="DADCE0"/>
              <w:right w:val="single" w:sz="6" w:space="0" w:color="DADCE0"/>
            </w:tcBorders>
            <w:vAlign w:val="center"/>
          </w:tcPr>
          <w:p>
            <w:r>
              <w:rPr>
                <w:rFonts w:ascii="Arial" w:hAnsi="Arial" w:eastAsia="Arial"/>
                <w:b w:val="0"/>
                <w:color w:val="1E1E1E"/>
                <w:sz w:val="16"/>
              </w:rPr>
              <w:t>Image manifest, component map, and JSON packet support downstream generation.</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777777"/>
        <w:sz w:val="16"/>
      </w:rPr>
      <w:t>National Epoxy Pros Brand + Website Pack | Powered by XPS | nationalepoxypros.com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