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ISO/IEC 27001 — Sistema de Gestión de Seguridad de la Información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Introducción y Alcance</w:t>
      </w:r>
    </w:p>
    <w:p>
      <w:pPr>
        <w:spacing w:after="80"/>
      </w:pPr>
      <w:r>
        <w:rPr>
          <w:rFonts w:ascii="Calibri" w:hAnsi="Calibri"/>
          <w:sz w:val="22"/>
        </w:rPr>
        <w:t>La norma **ISO/IEC 27001** es el estándar internacional que especifica los requisitos para establecer, implementar, mantener y mejorar continuamente un **Sistema de Gestión de Seguridad de la Información (SGSI)**. Publicada por la Organización Internacional de Normalización (ISO) y la Comisión Electrotécnica Internacional (IEC), es el marco más reconocido globalmente para la gestión de seguridad de la información.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Estructura de la Norma</w:t>
      </w:r>
    </w:p>
    <w:p>
      <w:pPr>
        <w:spacing w:after="80"/>
      </w:pPr>
      <w:r>
        <w:rPr>
          <w:rFonts w:ascii="Calibri" w:hAnsi="Calibri"/>
          <w:sz w:val="22"/>
        </w:rPr>
        <w:t>La familia ISO 27000 se organiza en: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Relevancia para Entornos IT/OT</w:t>
      </w:r>
    </w:p>
    <w:p>
      <w:pPr>
        <w:spacing w:after="80"/>
      </w:pPr>
      <w:r>
        <w:rPr>
          <w:rFonts w:ascii="Calibri" w:hAnsi="Calibri"/>
          <w:sz w:val="22"/>
        </w:rPr>
        <w:t>La ISO 27001 es cada vez más relevante para entornos industriales: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Requisitos del SGSI (Cláusula 4–10)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Estructura del SGSI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CLÁUSULA 4: CONTEXTO                    │</w:t>
      </w:r>
    </w:p>
    <w:p>
      <w:pPr>
        <w:spacing w:after="80"/>
      </w:pPr>
      <w:r>
        <w:rPr>
          <w:rFonts w:ascii="Calibri" w:hAnsi="Calibri"/>
          <w:sz w:val="22"/>
        </w:rPr>
        <w:t>│  • Comprensión de la organización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• Partes interesadas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• Alcance del SGSI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└────────────────────────┬────────────────────────────────┘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▼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CLÁUSULA 5: LIDERAZGO                   │</w:t>
      </w:r>
    </w:p>
    <w:p>
      <w:pPr>
        <w:spacing w:after="80"/>
      </w:pPr>
      <w:r>
        <w:rPr>
          <w:rFonts w:ascii="Calibri" w:hAnsi="Calibri"/>
          <w:sz w:val="22"/>
        </w:rPr>
        <w:t>│  • Compromiso de la dirección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• Política de seguridad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• Roles y responsabilidades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└────────────────────────┬────────────────────────────────┘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▼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CLÁUSULA 6: PLANIFICACIÓN                  │</w:t>
      </w:r>
    </w:p>
    <w:p>
      <w:pPr>
        <w:spacing w:after="80"/>
      </w:pPr>
      <w:r>
        <w:rPr>
          <w:rFonts w:ascii="Calibri" w:hAnsi="Calibri"/>
          <w:sz w:val="22"/>
        </w:rPr>
        <w:t>│  • Acciones para abordar riesgos y oportunidades        │</w:t>
      </w:r>
    </w:p>
    <w:p>
      <w:pPr>
        <w:spacing w:after="80"/>
      </w:pPr>
      <w:r>
        <w:rPr>
          <w:rFonts w:ascii="Calibri" w:hAnsi="Calibri"/>
          <w:sz w:val="22"/>
        </w:rPr>
        <w:t>│  • Objetivos de seguridad y plan para lograrlos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└────────────────────────┬────────────────────────────────┘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▼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CLÁUSULA 7: SOPORTE                     │</w:t>
      </w:r>
    </w:p>
    <w:p>
      <w:pPr>
        <w:spacing w:after="80"/>
      </w:pPr>
      <w:r>
        <w:rPr>
          <w:rFonts w:ascii="Calibri" w:hAnsi="Calibri"/>
          <w:sz w:val="22"/>
        </w:rPr>
        <w:t>│  • Recursos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• Competencia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• Toma de conciencia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• Comunicación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• Información documentada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└────────────────────────┬────────────────────────────────┘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▼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CLÁUSULA 8: OPERACIÓN DEL SGSI               │</w:t>
      </w:r>
    </w:p>
    <w:p>
      <w:pPr>
        <w:spacing w:after="80"/>
      </w:pPr>
      <w:r>
        <w:rPr>
          <w:rFonts w:ascii="Calibri" w:hAnsi="Calibri"/>
          <w:sz w:val="22"/>
        </w:rPr>
        <w:t>│  • Planificación y control operacional                  │</w:t>
      </w:r>
    </w:p>
    <w:p>
      <w:pPr>
        <w:spacing w:after="80"/>
      </w:pPr>
      <w:r>
        <w:rPr>
          <w:rFonts w:ascii="Calibri" w:hAnsi="Calibri"/>
          <w:sz w:val="22"/>
        </w:rPr>
        <w:t>│  • Evaluación de riesgos y tratamiento                  │</w:t>
      </w:r>
    </w:p>
    <w:p>
      <w:pPr>
        <w:spacing w:after="80"/>
      </w:pPr>
      <w:r>
        <w:rPr>
          <w:rFonts w:ascii="Calibri" w:hAnsi="Calibri"/>
          <w:sz w:val="22"/>
        </w:rPr>
        <w:t>│  • Controles de seguridad (Anexo A)          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└────────────────────────┬────────────────────────────────┘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▼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CLÁUSULA 9: EVALUACIÓN DEL DESEMPEÑO               │</w:t>
      </w:r>
    </w:p>
    <w:p>
      <w:pPr>
        <w:spacing w:after="80"/>
      </w:pPr>
      <w:r>
        <w:rPr>
          <w:rFonts w:ascii="Calibri" w:hAnsi="Calibri"/>
          <w:sz w:val="22"/>
        </w:rPr>
        <w:t>│  • Seguimiento, medición, análisis y evaluación         │</w:t>
      </w:r>
    </w:p>
    <w:p>
      <w:pPr>
        <w:spacing w:after="80"/>
      </w:pPr>
      <w:r>
        <w:rPr>
          <w:rFonts w:ascii="Calibri" w:hAnsi="Calibri"/>
          <w:sz w:val="22"/>
        </w:rPr>
        <w:t>│  • Auditoría interna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• Revisión por la dirección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└────────────────────────┬────────────────────────────────┘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▼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CLÁUSULA 10: MEJORA CONTINUA                  │</w:t>
      </w:r>
    </w:p>
    <w:p>
      <w:pPr>
        <w:spacing w:after="80"/>
      </w:pPr>
      <w:r>
        <w:rPr>
          <w:rFonts w:ascii="Calibri" w:hAnsi="Calibri"/>
          <w:sz w:val="22"/>
        </w:rPr>
        <w:t>│  • No conformidad y acciones correctivas                │</w:t>
      </w:r>
    </w:p>
    <w:p>
      <w:pPr>
        <w:spacing w:after="80"/>
      </w:pPr>
      <w:r>
        <w:rPr>
          <w:rFonts w:ascii="Calibri" w:hAnsi="Calibri"/>
          <w:sz w:val="22"/>
        </w:rPr>
        <w:t>│  • Mejora continua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Cláusula 4: Contexto de la Organización</w:t>
      </w:r>
    </w:p>
    <w:p>
      <w:pPr>
        <w:spacing w:after="80"/>
      </w:pPr>
      <w:r>
        <w:rPr>
          <w:rFonts w:ascii="Calibri" w:hAnsi="Calibri"/>
          <w:sz w:val="22"/>
        </w:rPr>
        <w:t>#### 4.1 Comprensión de la Organización</w:t>
      </w:r>
    </w:p>
    <w:p>
      <w:pPr>
        <w:pStyle w:val="ListBullet"/>
      </w:pPr>
      <w:r>
        <w:rPr>
          <w:rFonts w:ascii="Calibri" w:hAnsi="Calibri"/>
          <w:sz w:val="22"/>
        </w:rPr>
        <w:t>**Propósito:** Entender qué hace la organización y por qué</w:t>
      </w:r>
    </w:p>
    <w:p>
      <w:pPr>
        <w:pStyle w:val="ListBullet"/>
      </w:pPr>
      <w:r>
        <w:rPr>
          <w:rFonts w:ascii="Calibri" w:hAnsi="Calibri"/>
          <w:sz w:val="22"/>
        </w:rPr>
        <w:t>**Actividades:** Análisis del entorno interno y externo</w:t>
      </w:r>
    </w:p>
    <w:p>
      <w:pPr>
        <w:pStyle w:val="ListBullet"/>
      </w:pPr>
      <w:r>
        <w:rPr>
          <w:rFonts w:ascii="Calibri" w:hAnsi="Calibri"/>
          <w:sz w:val="22"/>
        </w:rPr>
        <w:t>**Entregable:** Análisis SWOT/PESTEL de seguridad</w:t>
      </w:r>
    </w:p>
    <w:p>
      <w:pPr>
        <w:spacing w:after="80"/>
      </w:pPr>
      <w:r>
        <w:rPr>
          <w:rFonts w:ascii="Calibri" w:hAnsi="Calibri"/>
          <w:sz w:val="22"/>
        </w:rPr>
        <w:t>#### 4.2 Partes Interesadas</w:t>
      </w:r>
    </w:p>
    <w:p>
      <w:pPr>
        <w:pStyle w:val="ListBullet"/>
      </w:pPr>
      <w:r>
        <w:rPr>
          <w:rFonts w:ascii="Calibri" w:hAnsi="Calibri"/>
          <w:sz w:val="22"/>
        </w:rPr>
        <w:t>**Requisitos:** Identificar necesidades de seguridad de todas las partes</w:t>
      </w:r>
    </w:p>
    <w:p>
      <w:pPr>
        <w:pStyle w:val="ListBullet"/>
      </w:pPr>
      <w:r>
        <w:rPr>
          <w:rFonts w:ascii="Calibri" w:hAnsi="Calibri"/>
          <w:sz w:val="22"/>
        </w:rPr>
        <w:t>**Ejemplos:** Clientes, reguladores, empleados, proveedores</w:t>
      </w:r>
    </w:p>
    <w:p>
      <w:pPr>
        <w:pStyle w:val="ListBullet"/>
      </w:pPr>
      <w:r>
        <w:rPr>
          <w:rFonts w:ascii="Calibri" w:hAnsi="Calibri"/>
          <w:sz w:val="22"/>
        </w:rPr>
        <w:t>**Entregable:** Matriz de partes interesadas</w:t>
      </w:r>
    </w:p>
    <w:p>
      <w:pPr>
        <w:spacing w:after="80"/>
      </w:pPr>
      <w:r>
        <w:rPr>
          <w:rFonts w:ascii="Calibri" w:hAnsi="Calibri"/>
          <w:sz w:val="22"/>
        </w:rPr>
        <w:t>#### 4.3 Alcance del SGSI</w:t>
      </w:r>
    </w:p>
    <w:p>
      <w:pPr>
        <w:pStyle w:val="ListBullet"/>
      </w:pPr>
      <w:r>
        <w:rPr>
          <w:rFonts w:ascii="Calibri" w:hAnsi="Calibri"/>
          <w:sz w:val="22"/>
        </w:rPr>
        <w:t>**Criterios:** Límites físicos, lógicos, organizacionales</w:t>
      </w:r>
    </w:p>
    <w:p>
      <w:pPr>
        <w:pStyle w:val="ListBullet"/>
      </w:pPr>
      <w:r>
        <w:rPr>
          <w:rFonts w:ascii="Calibri" w:hAnsi="Calibri"/>
          <w:sz w:val="22"/>
        </w:rPr>
        <w:t>**Consideraciones OT:** Incluir sistemas de control cuando aplique</w:t>
      </w:r>
    </w:p>
    <w:p>
      <w:pPr>
        <w:pStyle w:val="ListBullet"/>
      </w:pPr>
      <w:r>
        <w:rPr>
          <w:rFonts w:ascii="Calibri" w:hAnsi="Calibri"/>
          <w:sz w:val="22"/>
        </w:rPr>
        <w:t>**Entregable:** Documento de alcance aprobado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2.3 Cláusula 5: Liderazgo</w:t>
      </w:r>
    </w:p>
    <w:p>
      <w:pPr>
        <w:spacing w:after="80"/>
      </w:pPr>
      <w:r>
        <w:rPr>
          <w:rFonts w:ascii="Calibri" w:hAnsi="Calibri"/>
          <w:sz w:val="22"/>
        </w:rPr>
        <w:t>#### Política de Seguridad de la Información</w:t>
      </w:r>
    </w:p>
    <w:p>
      <w:pPr>
        <w:spacing w:after="80"/>
      </w:pPr>
      <w:r>
        <w:rPr>
          <w:rFonts w:ascii="Calibri" w:hAnsi="Calibri"/>
          <w:sz w:val="22"/>
        </w:rPr>
        <w:t>La política debe:</w:t>
      </w:r>
    </w:p>
    <w:p>
      <w:pPr>
        <w:pStyle w:val="ListBullet"/>
      </w:pPr>
      <w:r>
        <w:rPr>
          <w:rFonts w:ascii="Calibri" w:hAnsi="Calibri"/>
          <w:sz w:val="22"/>
        </w:rPr>
        <w:t>Ser apropiada para el propósito de la organización</w:t>
      </w:r>
    </w:p>
    <w:p>
      <w:pPr>
        <w:pStyle w:val="ListBullet"/>
      </w:pPr>
      <w:r>
        <w:rPr>
          <w:rFonts w:ascii="Calibri" w:hAnsi="Calibri"/>
          <w:sz w:val="22"/>
        </w:rPr>
        <w:t>Incluir objetivos de seguridad medibles</w:t>
      </w:r>
    </w:p>
    <w:p>
      <w:pPr>
        <w:pStyle w:val="ListBullet"/>
      </w:pPr>
      <w:r>
        <w:rPr>
          <w:rFonts w:ascii="Calibri" w:hAnsi="Calibri"/>
          <w:sz w:val="22"/>
        </w:rPr>
        <w:t>Cumplir con requisitos legales y contractuales</w:t>
      </w:r>
    </w:p>
    <w:p>
      <w:pPr>
        <w:pStyle w:val="ListBullet"/>
      </w:pPr>
      <w:r>
        <w:rPr>
          <w:rFonts w:ascii="Calibri" w:hAnsi="Calibri"/>
          <w:sz w:val="22"/>
        </w:rPr>
        <w:t>Apoyar el compromiso de mejora continua</w:t>
      </w:r>
    </w:p>
    <w:p>
      <w:pPr>
        <w:pStyle w:val="ListBullet"/>
      </w:pPr>
      <w:r>
        <w:rPr>
          <w:rFonts w:ascii="Calibri" w:hAnsi="Calibri"/>
          <w:sz w:val="22"/>
        </w:rPr>
        <w:t>Estar comunicada a todo el personal</w:t>
      </w:r>
    </w:p>
    <w:p>
      <w:pPr>
        <w:spacing w:after="80"/>
      </w:pPr>
      <w:r>
        <w:rPr>
          <w:rFonts w:ascii="Calibri" w:hAnsi="Calibri"/>
          <w:sz w:val="22"/>
        </w:rPr>
        <w:t>#### Estructura de Política Típica</w:t>
      </w:r>
    </w:p>
    <w:p>
      <w:pPr>
        <w:spacing w:after="80"/>
      </w:pPr>
      <w:r>
        <w:rPr>
          <w:rFonts w:ascii="Calibri" w:hAnsi="Calibri"/>
          <w:sz w:val="22"/>
        </w:rPr>
        <w:t>POLÍTICA DE SEGURIDAD DE LA INFORMACIÓN</w:t>
      </w:r>
    </w:p>
    <w:p>
      <w:pPr>
        <w:spacing w:after="80"/>
      </w:pPr>
      <w:r>
        <w:rPr>
          <w:rFonts w:ascii="Calibri" w:hAnsi="Calibri"/>
          <w:sz w:val="22"/>
        </w:rPr>
        <w:t>├── Introducción y alcance</w:t>
      </w:r>
    </w:p>
    <w:p>
      <w:pPr>
        <w:spacing w:after="80"/>
      </w:pPr>
      <w:r>
        <w:rPr>
          <w:rFonts w:ascii="Calibri" w:hAnsi="Calibri"/>
          <w:sz w:val="22"/>
        </w:rPr>
        <w:t>├── Objetivos de seguridad</w:t>
      </w:r>
    </w:p>
    <w:p>
      <w:pPr>
        <w:spacing w:after="80"/>
      </w:pPr>
      <w:r>
        <w:rPr>
          <w:rFonts w:ascii="Calibri" w:hAnsi="Calibri"/>
          <w:sz w:val="22"/>
        </w:rPr>
        <w:t>├── Principios de seguridad</w:t>
      </w:r>
    </w:p>
    <w:p>
      <w:pPr>
        <w:spacing w:after="80"/>
      </w:pPr>
      <w:r>
        <w:rPr>
          <w:rFonts w:ascii="Calibri" w:hAnsi="Calibri"/>
          <w:sz w:val="22"/>
        </w:rPr>
        <w:t>│   ├── Confidencialidad</w:t>
      </w:r>
    </w:p>
    <w:p>
      <w:pPr>
        <w:spacing w:after="80"/>
      </w:pPr>
      <w:r>
        <w:rPr>
          <w:rFonts w:ascii="Calibri" w:hAnsi="Calibri"/>
          <w:sz w:val="22"/>
        </w:rPr>
        <w:t>│   ├── Integridad</w:t>
      </w:r>
    </w:p>
    <w:p>
      <w:pPr>
        <w:spacing w:after="80"/>
      </w:pPr>
      <w:r>
        <w:rPr>
          <w:rFonts w:ascii="Calibri" w:hAnsi="Calibri"/>
          <w:sz w:val="22"/>
        </w:rPr>
        <w:t>│   └── Disponibilidad</w:t>
      </w:r>
    </w:p>
    <w:p>
      <w:pPr>
        <w:spacing w:after="80"/>
      </w:pPr>
      <w:r>
        <w:rPr>
          <w:rFonts w:ascii="Calibri" w:hAnsi="Calibri"/>
          <w:sz w:val="22"/>
        </w:rPr>
        <w:t>├── Roles y responsabilidades</w:t>
      </w:r>
    </w:p>
    <w:p>
      <w:pPr>
        <w:spacing w:after="80"/>
      </w:pPr>
      <w:r>
        <w:rPr>
          <w:rFonts w:ascii="Calibri" w:hAnsi="Calibri"/>
          <w:sz w:val="22"/>
        </w:rPr>
        <w:t>├── Gestión de riesgos</w:t>
      </w:r>
    </w:p>
    <w:p>
      <w:pPr>
        <w:spacing w:after="80"/>
      </w:pPr>
      <w:r>
        <w:rPr>
          <w:rFonts w:ascii="Calibri" w:hAnsi="Calibri"/>
          <w:sz w:val="22"/>
        </w:rPr>
        <w:t>├── Controles de seguridad</w:t>
      </w:r>
    </w:p>
    <w:p>
      <w:pPr>
        <w:spacing w:after="80"/>
      </w:pPr>
      <w:r>
        <w:rPr>
          <w:rFonts w:ascii="Calibri" w:hAnsi="Calibri"/>
          <w:sz w:val="22"/>
        </w:rPr>
        <w:t>├── Cumplimiento legal y regulatorio</w:t>
      </w:r>
    </w:p>
    <w:p>
      <w:pPr>
        <w:spacing w:after="80"/>
      </w:pPr>
      <w:r>
        <w:rPr>
          <w:rFonts w:ascii="Calibri" w:hAnsi="Calibri"/>
          <w:sz w:val="22"/>
        </w:rPr>
        <w:t>├── Gestión de incidentes</w:t>
      </w:r>
    </w:p>
    <w:p>
      <w:pPr>
        <w:spacing w:after="80"/>
      </w:pPr>
      <w:r>
        <w:rPr>
          <w:rFonts w:ascii="Calibri" w:hAnsi="Calibri"/>
          <w:sz w:val="22"/>
        </w:rPr>
        <w:t>├── Continuidad del negocio</w:t>
      </w:r>
    </w:p>
    <w:p>
      <w:pPr>
        <w:spacing w:after="80"/>
      </w:pPr>
      <w:r>
        <w:rPr>
          <w:rFonts w:ascii="Calibri" w:hAnsi="Calibri"/>
          <w:sz w:val="22"/>
        </w:rPr>
        <w:t>├── Formación y concienciación</w:t>
      </w:r>
    </w:p>
    <w:p>
      <w:pPr>
        <w:spacing w:after="80"/>
      </w:pPr>
      <w:r>
        <w:rPr>
          <w:rFonts w:ascii="Calibri" w:hAnsi="Calibri"/>
          <w:sz w:val="22"/>
        </w:rPr>
        <w:t>└── Revisión y mejora continua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2.4 Cláusula 6: Planificación</w:t>
      </w:r>
    </w:p>
    <w:p>
      <w:pPr>
        <w:spacing w:after="80"/>
      </w:pPr>
      <w:r>
        <w:rPr>
          <w:rFonts w:ascii="Calibri" w:hAnsi="Calibri"/>
          <w:sz w:val="22"/>
        </w:rPr>
        <w:t>#### Gestión de Riesgos</w:t>
      </w:r>
    </w:p>
    <w:p>
      <w:pPr>
        <w:spacing w:after="80"/>
      </w:pPr>
      <w:r>
        <w:rPr>
          <w:rFonts w:ascii="Calibri" w:hAnsi="Calibri"/>
          <w:sz w:val="22"/>
        </w:rPr>
        <w:t>El proceso de gestión de riesgos debe:</w:t>
      </w:r>
    </w:p>
    <w:p>
      <w:pPr>
        <w:pStyle w:val="ListBullet"/>
      </w:pPr>
      <w:r>
        <w:rPr>
          <w:rFonts w:ascii="Calibri" w:hAnsi="Calibri"/>
          <w:sz w:val="22"/>
        </w:rPr>
        <w:t>**Establecer contexto** — Definir alcance y criterios</w:t>
      </w:r>
    </w:p>
    <w:p>
      <w:pPr>
        <w:pStyle w:val="ListBullet"/>
      </w:pPr>
      <w:r>
        <w:rPr>
          <w:rFonts w:ascii="Calibri" w:hAnsi="Calibri"/>
          <w:sz w:val="22"/>
        </w:rPr>
        <w:t>**Identificar riesgos** — Amenazas, vulnerabilidades, impactos</w:t>
      </w:r>
    </w:p>
    <w:p>
      <w:pPr>
        <w:pStyle w:val="ListBullet"/>
      </w:pPr>
      <w:r>
        <w:rPr>
          <w:rFonts w:ascii="Calibri" w:hAnsi="Calibri"/>
          <w:sz w:val="22"/>
        </w:rPr>
        <w:t>**Analizar riesgos** — Probabilidad e impacto</w:t>
      </w:r>
    </w:p>
    <w:p>
      <w:pPr>
        <w:pStyle w:val="ListBullet"/>
      </w:pPr>
      <w:r>
        <w:rPr>
          <w:rFonts w:ascii="Calibri" w:hAnsi="Calibri"/>
          <w:sz w:val="22"/>
        </w:rPr>
        <w:t>**Evaluar riesgos** — Priorización y aceptabilidad</w:t>
      </w:r>
    </w:p>
    <w:p>
      <w:pPr>
        <w:pStyle w:val="ListBullet"/>
      </w:pPr>
      <w:r>
        <w:rPr>
          <w:rFonts w:ascii="Calibri" w:hAnsi="Calibri"/>
          <w:sz w:val="22"/>
        </w:rPr>
        <w:t>**Tratar riesgos** — Mitigar, transferir, aceptar, evitar</w:t>
      </w:r>
    </w:p>
    <w:p>
      <w:pPr>
        <w:spacing w:after="80"/>
      </w:pPr>
      <w:r>
        <w:rPr>
          <w:rFonts w:ascii="Calibri" w:hAnsi="Calibri"/>
          <w:sz w:val="22"/>
        </w:rPr>
        <w:t>#### Matriz de Riesgos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2.5 Cláusula 7: Soporte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2.6 Cláusula 8: Operación</w:t>
      </w:r>
    </w:p>
    <w:p>
      <w:pPr>
        <w:spacing w:after="80"/>
      </w:pPr>
      <w:r>
        <w:rPr>
          <w:rFonts w:ascii="Calibri" w:hAnsi="Calibri"/>
          <w:sz w:val="22"/>
        </w:rPr>
        <w:t>#### 8.1 Planificación y Control Operacional</w:t>
      </w:r>
    </w:p>
    <w:p>
      <w:pPr>
        <w:pStyle w:val="ListBullet"/>
      </w:pPr>
      <w:r>
        <w:rPr>
          <w:rFonts w:ascii="Calibri" w:hAnsi="Calibri"/>
          <w:sz w:val="22"/>
        </w:rPr>
        <w:t>Establecer procesos operacionales para cumplir requisitos</w:t>
      </w:r>
    </w:p>
    <w:p>
      <w:pPr>
        <w:pStyle w:val="ListBullet"/>
      </w:pPr>
      <w:r>
        <w:rPr>
          <w:rFonts w:ascii="Calibri" w:hAnsi="Calibri"/>
          <w:sz w:val="22"/>
        </w:rPr>
        <w:t>Implementar controles del Anexo A</w:t>
      </w:r>
    </w:p>
    <w:p>
      <w:pPr>
        <w:pStyle w:val="ListBullet"/>
      </w:pPr>
      <w:r>
        <w:rPr>
          <w:rFonts w:ascii="Calibri" w:hAnsi="Calibri"/>
          <w:sz w:val="22"/>
        </w:rPr>
        <w:t>Gestionar cambios en procesos</w:t>
      </w:r>
    </w:p>
    <w:p>
      <w:pPr>
        <w:pStyle w:val="ListBullet"/>
      </w:pPr>
      <w:r>
        <w:rPr>
          <w:rFonts w:ascii="Calibri" w:hAnsi="Calibri"/>
          <w:sz w:val="22"/>
        </w:rPr>
        <w:t>Controlar procesos externalizados</w:t>
      </w:r>
    </w:p>
    <w:p>
      <w:pPr>
        <w:spacing w:after="80"/>
      </w:pPr>
      <w:r>
        <w:rPr>
          <w:rFonts w:ascii="Calibri" w:hAnsi="Calibri"/>
          <w:sz w:val="22"/>
        </w:rPr>
        <w:t>#### 8.2 Evaluación de Riesgos y Tratamiento</w:t>
      </w:r>
    </w:p>
    <w:p>
      <w:pPr>
        <w:pStyle w:val="ListBullet"/>
      </w:pPr>
      <w:r>
        <w:rPr>
          <w:rFonts w:ascii="Calibri" w:hAnsi="Calibri"/>
          <w:sz w:val="22"/>
        </w:rPr>
        <w:t>Aplicar proceso de gestión de riesgos definido</w:t>
      </w:r>
    </w:p>
    <w:p>
      <w:pPr>
        <w:pStyle w:val="ListBullet"/>
      </w:pPr>
      <w:r>
        <w:rPr>
          <w:rFonts w:ascii="Calibri" w:hAnsi="Calibri"/>
          <w:sz w:val="22"/>
        </w:rPr>
        <w:t>Documentar resultados de evaluación</w:t>
      </w:r>
    </w:p>
    <w:p>
      <w:pPr>
        <w:pStyle w:val="ListBullet"/>
      </w:pPr>
      <w:r>
        <w:rPr>
          <w:rFonts w:ascii="Calibri" w:hAnsi="Calibri"/>
          <w:sz w:val="22"/>
        </w:rPr>
        <w:t>Seleccionar y aplicar controles apropiados</w:t>
      </w:r>
    </w:p>
    <w:p>
      <w:pPr>
        <w:pStyle w:val="ListBullet"/>
      </w:pPr>
      <w:r>
        <w:rPr>
          <w:rFonts w:ascii="Calibri" w:hAnsi="Calibri"/>
          <w:sz w:val="22"/>
        </w:rPr>
        <w:t>Crear Statement of Applicability (SoA)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2.7 Cláusula 9: Evaluación del Desempeño</w:t>
      </w:r>
    </w:p>
    <w:p>
      <w:pPr>
        <w:spacing w:after="80"/>
      </w:pPr>
      <w:r>
        <w:rPr>
          <w:rFonts w:ascii="Calibri" w:hAnsi="Calibri"/>
          <w:sz w:val="22"/>
        </w:rPr>
        <w:t>#### 9.1 Seguimiento, Medición, Análisis y Evaluación</w:t>
      </w:r>
    </w:p>
    <w:p>
      <w:pPr>
        <w:pStyle w:val="ListBullet"/>
      </w:pPr>
      <w:r>
        <w:rPr>
          <w:rFonts w:ascii="Calibri" w:hAnsi="Calibri"/>
          <w:sz w:val="22"/>
        </w:rPr>
        <w:t>**Qué medir:** Efectividad de controles y procesos</w:t>
      </w:r>
    </w:p>
    <w:p>
      <w:pPr>
        <w:pStyle w:val="ListBullet"/>
      </w:pPr>
      <w:r>
        <w:rPr>
          <w:rFonts w:ascii="Calibri" w:hAnsi="Calibri"/>
          <w:sz w:val="22"/>
        </w:rPr>
        <w:t>**Cómo medir:** Métricas, KPIs, indicadores</w:t>
      </w:r>
    </w:p>
    <w:p>
      <w:pPr>
        <w:pStyle w:val="ListBullet"/>
      </w:pPr>
      <w:r>
        <w:rPr>
          <w:rFonts w:ascii="Calibri" w:hAnsi="Calibri"/>
          <w:sz w:val="22"/>
        </w:rPr>
        <w:t>**Cuándo medir:** Frecuencia definida y documentada</w:t>
      </w:r>
    </w:p>
    <w:p>
      <w:pPr>
        <w:spacing w:after="80"/>
      </w:pPr>
      <w:r>
        <w:rPr>
          <w:rFonts w:ascii="Calibri" w:hAnsi="Calibri"/>
          <w:sz w:val="22"/>
        </w:rPr>
        <w:t>#### 9.2 Auditoría Interna</w:t>
      </w:r>
    </w:p>
    <w:p>
      <w:pPr>
        <w:pStyle w:val="ListBullet"/>
      </w:pPr>
      <w:r>
        <w:rPr>
          <w:rFonts w:ascii="Calibri" w:hAnsi="Calibri"/>
          <w:sz w:val="22"/>
        </w:rPr>
        <w:t>**Frecuencia:** Al menos una vez al año</w:t>
      </w:r>
    </w:p>
    <w:p>
      <w:pPr>
        <w:pStyle w:val="ListBullet"/>
      </w:pPr>
      <w:r>
        <w:rPr>
          <w:rFonts w:ascii="Calibri" w:hAnsi="Calibri"/>
          <w:sz w:val="22"/>
        </w:rPr>
        <w:t>**Alcance:** Todos los procesos del SGSI</w:t>
      </w:r>
    </w:p>
    <w:p>
      <w:pPr>
        <w:pStyle w:val="ListBullet"/>
      </w:pPr>
      <w:r>
        <w:rPr>
          <w:rFonts w:ascii="Calibri" w:hAnsi="Calibri"/>
          <w:sz w:val="22"/>
        </w:rPr>
        <w:t>**Independencia:** Auditores independientes del área auditada</w:t>
      </w:r>
    </w:p>
    <w:p>
      <w:pPr>
        <w:pStyle w:val="ListBullet"/>
      </w:pPr>
      <w:r>
        <w:rPr>
          <w:rFonts w:ascii="Calibri" w:hAnsi="Calibri"/>
          <w:sz w:val="22"/>
        </w:rPr>
        <w:t>**Resultados:** Informe con hallazgos y plan de acción</w:t>
      </w:r>
    </w:p>
    <w:p>
      <w:pPr>
        <w:spacing w:after="80"/>
      </w:pPr>
      <w:r>
        <w:rPr>
          <w:rFonts w:ascii="Calibri" w:hAnsi="Calibri"/>
          <w:sz w:val="22"/>
        </w:rPr>
        <w:t>#### 9.3 Revisión por la Dirección</w:t>
      </w:r>
    </w:p>
    <w:p>
      <w:pPr>
        <w:pStyle w:val="ListBullet"/>
      </w:pPr>
      <w:r>
        <w:rPr>
          <w:rFonts w:ascii="Calibri" w:hAnsi="Calibri"/>
          <w:sz w:val="22"/>
        </w:rPr>
        <w:t>**Frecuencia:** Al menos una vez al año</w:t>
      </w:r>
    </w:p>
    <w:p>
      <w:pPr>
        <w:pStyle w:val="ListBullet"/>
      </w:pPr>
      <w:r>
        <w:rPr>
          <w:rFonts w:ascii="Calibri" w:hAnsi="Calibri"/>
          <w:sz w:val="22"/>
        </w:rPr>
        <w:t>**Participantes:** Alta dirección</w:t>
      </w:r>
    </w:p>
    <w:p>
      <w:pPr>
        <w:pStyle w:val="ListBullet"/>
      </w:pPr>
      <w:r>
        <w:rPr>
          <w:rFonts w:ascii="Calibri" w:hAnsi="Calibri"/>
          <w:sz w:val="22"/>
        </w:rPr>
        <w:t>**Entradas:** Estado de auditorías, métricas, riesgos, oportunidades</w:t>
      </w:r>
    </w:p>
    <w:p>
      <w:pPr>
        <w:pStyle w:val="ListBullet"/>
      </w:pPr>
      <w:r>
        <w:rPr>
          <w:rFonts w:ascii="Calibri" w:hAnsi="Calibri"/>
          <w:sz w:val="22"/>
        </w:rPr>
        <w:t>**Salidas:** Decisiones sobre mejora continua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2.8 Cláusula 10: Mejora Continua</w:t>
      </w:r>
    </w:p>
    <w:p>
      <w:pPr>
        <w:spacing w:after="80"/>
      </w:pPr>
      <w:r>
        <w:rPr>
          <w:rFonts w:ascii="Calibri" w:hAnsi="Calibri"/>
          <w:sz w:val="22"/>
        </w:rPr>
        <w:t>#### 10.1 No Conformidad y Acciones Correctivas</w:t>
      </w:r>
    </w:p>
    <w:p>
      <w:pPr>
        <w:pStyle w:val="ListBullet"/>
      </w:pPr>
      <w:r>
        <w:rPr>
          <w:rFonts w:ascii="Calibri" w:hAnsi="Calibri"/>
          <w:sz w:val="22"/>
        </w:rPr>
        <w:t>Reaccionar a la no conformidad</w:t>
      </w:r>
    </w:p>
    <w:p>
      <w:pPr>
        <w:pStyle w:val="ListBullet"/>
      </w:pPr>
      <w:r>
        <w:rPr>
          <w:rFonts w:ascii="Calibri" w:hAnsi="Calibri"/>
          <w:sz w:val="22"/>
        </w:rPr>
        <w:t>Evaluar la necesidad de acción correctiva</w:t>
      </w:r>
    </w:p>
    <w:p>
      <w:pPr>
        <w:pStyle w:val="ListBullet"/>
      </w:pPr>
      <w:r>
        <w:rPr>
          <w:rFonts w:ascii="Calibri" w:hAnsi="Calibri"/>
          <w:sz w:val="22"/>
        </w:rPr>
        <w:t>Implementar la acción correctiva</w:t>
      </w:r>
    </w:p>
    <w:p>
      <w:pPr>
        <w:pStyle w:val="ListBullet"/>
      </w:pPr>
      <w:r>
        <w:rPr>
          <w:rFonts w:ascii="Calibri" w:hAnsi="Calibri"/>
          <w:sz w:val="22"/>
        </w:rPr>
        <w:t>Revisar la efectividad de la acción</w:t>
      </w:r>
    </w:p>
    <w:p>
      <w:pPr>
        <w:pStyle w:val="ListBullet"/>
      </w:pPr>
      <w:r>
        <w:rPr>
          <w:rFonts w:ascii="Calibri" w:hAnsi="Calibri"/>
          <w:sz w:val="22"/>
        </w:rPr>
        <w:t>Realizar cambios en el SGSI si es necesario</w:t>
      </w:r>
    </w:p>
    <w:p>
      <w:pPr>
        <w:spacing w:after="80"/>
      </w:pPr>
      <w:r>
        <w:rPr>
          <w:rFonts w:ascii="Calibri" w:hAnsi="Calibri"/>
          <w:sz w:val="22"/>
        </w:rPr>
        <w:t>#### 10.2 Mejora Continua</w:t>
      </w:r>
    </w:p>
    <w:p>
      <w:pPr>
        <w:pStyle w:val="ListBullet"/>
      </w:pPr>
      <w:r>
        <w:rPr>
          <w:rFonts w:ascii="Calibri" w:hAnsi="Calibri"/>
          <w:sz w:val="22"/>
        </w:rPr>
        <w:t>Analizar y evaluar oportunidades de mejora</w:t>
      </w:r>
    </w:p>
    <w:p>
      <w:pPr>
        <w:pStyle w:val="ListBullet"/>
      </w:pPr>
      <w:r>
        <w:rPr>
          <w:rFonts w:ascii="Calibri" w:hAnsi="Calibri"/>
          <w:sz w:val="22"/>
        </w:rPr>
        <w:t>Implementar acciones necesarias</w:t>
      </w:r>
    </w:p>
    <w:p>
      <w:pPr>
        <w:pStyle w:val="ListBullet"/>
      </w:pPr>
      <w:r>
        <w:rPr>
          <w:rFonts w:ascii="Calibri" w:hAnsi="Calibri"/>
          <w:sz w:val="22"/>
        </w:rPr>
        <w:t>Verificar efectividad de las acciones</w:t>
      </w:r>
    </w:p>
    <w:p>
      <w:pPr>
        <w:pStyle w:val="ListBullet"/>
      </w:pPr>
      <w:r>
        <w:rPr>
          <w:rFonts w:ascii="Calibri" w:hAnsi="Calibri"/>
          <w:sz w:val="22"/>
        </w:rPr>
        <w:t>Revisar el estado de la mejora continua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Controles del Anexo 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Estructura del Anexo A (ISO 27001:2022)</w:t>
      </w:r>
    </w:p>
    <w:p>
      <w:pPr>
        <w:spacing w:after="80"/>
      </w:pPr>
      <w:r>
        <w:rPr>
          <w:rFonts w:ascii="Calibri" w:hAnsi="Calibri"/>
          <w:sz w:val="22"/>
        </w:rPr>
        <w:t>El Anexo A de la edición 2022 reorganiza los controles en 4 temas:</w:t>
      </w:r>
    </w:p>
    <w:p>
      <w:pPr>
        <w:spacing w:after="80"/>
      </w:pPr>
      <w:r>
        <w:rPr>
          <w:rFonts w:ascii="Calibri" w:hAnsi="Calibri"/>
          <w:sz w:val="22"/>
        </w:rPr>
        <w:t>#### Tema 1: Controles Organizacionales (37 controles)</w:t>
      </w:r>
    </w:p>
    <w:p>
      <w:pPr>
        <w:spacing w:after="80"/>
      </w:pPr>
      <w:r>
        <w:rPr>
          <w:rFonts w:ascii="Calibri" w:hAnsi="Calibri"/>
          <w:sz w:val="22"/>
        </w:rPr>
        <w:t>#### Tema 2: Controles de Personas (8 controles)</w:t>
      </w:r>
    </w:p>
    <w:p>
      <w:pPr>
        <w:spacing w:after="80"/>
      </w:pPr>
      <w:r>
        <w:rPr>
          <w:rFonts w:ascii="Calibri" w:hAnsi="Calibri"/>
          <w:sz w:val="22"/>
        </w:rPr>
        <w:t>#### Tema 3: Controles Físicos (14 controles)</w:t>
      </w:r>
    </w:p>
    <w:p>
      <w:pPr>
        <w:spacing w:after="80"/>
      </w:pPr>
      <w:r>
        <w:rPr>
          <w:rFonts w:ascii="Calibri" w:hAnsi="Calibri"/>
          <w:sz w:val="22"/>
        </w:rPr>
        <w:t>#### Tema 4: Controles Tecnológicos (34 controles)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Proceso de Certificación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Etapas de Certificación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1. PREPARACIÓN   │</w:t>
      </w:r>
    </w:p>
    <w:p>
      <w:pPr>
        <w:spacing w:after="80"/>
      </w:pPr>
      <w:r>
        <w:rPr>
          <w:rFonts w:ascii="Calibri" w:hAnsi="Calibri"/>
          <w:sz w:val="22"/>
        </w:rPr>
        <w:t>│ • Gap analysis   │</w:t>
      </w:r>
    </w:p>
    <w:p>
      <w:pPr>
        <w:spacing w:after="80"/>
      </w:pPr>
      <w:r>
        <w:rPr>
          <w:rFonts w:ascii="Calibri" w:hAnsi="Calibri"/>
          <w:sz w:val="22"/>
        </w:rPr>
        <w:t>│ • Implementación │</w:t>
      </w:r>
    </w:p>
    <w:p>
      <w:pPr>
        <w:spacing w:after="80"/>
      </w:pPr>
      <w:r>
        <w:rPr>
          <w:rFonts w:ascii="Calibri" w:hAnsi="Calibri"/>
          <w:sz w:val="22"/>
        </w:rPr>
        <w:t>│ • Documentación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└────────┬─────────┘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▼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2. AUDITORÍA     │</w:t>
      </w:r>
    </w:p>
    <w:p>
      <w:pPr>
        <w:spacing w:after="80"/>
      </w:pPr>
      <w:r>
        <w:rPr>
          <w:rFonts w:ascii="Calibri" w:hAnsi="Calibri"/>
          <w:sz w:val="22"/>
        </w:rPr>
        <w:t>│ Etapa 1:         │</w:t>
      </w:r>
    </w:p>
    <w:p>
      <w:pPr>
        <w:spacing w:after="80"/>
      </w:pPr>
      <w:r>
        <w:rPr>
          <w:rFonts w:ascii="Calibri" w:hAnsi="Calibri"/>
          <w:sz w:val="22"/>
        </w:rPr>
        <w:t>│ • Revisión doc.  │</w:t>
      </w:r>
    </w:p>
    <w:p>
      <w:pPr>
        <w:spacing w:after="80"/>
      </w:pPr>
      <w:r>
        <w:rPr>
          <w:rFonts w:ascii="Calibri" w:hAnsi="Calibri"/>
          <w:sz w:val="22"/>
        </w:rPr>
        <w:t>│ • Evaluar SGSI   │</w:t>
      </w:r>
    </w:p>
    <w:p>
      <w:pPr>
        <w:spacing w:after="80"/>
      </w:pPr>
      <w:r>
        <w:rPr>
          <w:rFonts w:ascii="Calibri" w:hAnsi="Calibri"/>
          <w:sz w:val="22"/>
        </w:rPr>
        <w:t>│ • Plan de auditoría│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└────────┬─────────┘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▼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3. AUDITORÍA     │</w:t>
      </w:r>
    </w:p>
    <w:p>
      <w:pPr>
        <w:spacing w:after="80"/>
      </w:pPr>
      <w:r>
        <w:rPr>
          <w:rFonts w:ascii="Calibri" w:hAnsi="Calibri"/>
          <w:sz w:val="22"/>
        </w:rPr>
        <w:t>│ Etapa 2:         │</w:t>
      </w:r>
    </w:p>
    <w:p>
      <w:pPr>
        <w:spacing w:after="80"/>
      </w:pPr>
      <w:r>
        <w:rPr>
          <w:rFonts w:ascii="Calibri" w:hAnsi="Calibri"/>
          <w:sz w:val="22"/>
        </w:rPr>
        <w:t>│ • Evidencia      │</w:t>
      </w:r>
    </w:p>
    <w:p>
      <w:pPr>
        <w:spacing w:after="80"/>
      </w:pPr>
      <w:r>
        <w:rPr>
          <w:rFonts w:ascii="Calibri" w:hAnsi="Calibri"/>
          <w:sz w:val="22"/>
        </w:rPr>
        <w:t>│ • Entrevistas    │</w:t>
      </w:r>
    </w:p>
    <w:p>
      <w:pPr>
        <w:spacing w:after="80"/>
      </w:pPr>
      <w:r>
        <w:rPr>
          <w:rFonts w:ascii="Calibri" w:hAnsi="Calibri"/>
          <w:sz w:val="22"/>
        </w:rPr>
        <w:t>│ • Observaciones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└────────┬─────────┘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▼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4. DECISIÓN      │</w:t>
      </w:r>
    </w:p>
    <w:p>
      <w:pPr>
        <w:spacing w:after="80"/>
      </w:pPr>
      <w:r>
        <w:rPr>
          <w:rFonts w:ascii="Calibri" w:hAnsi="Calibri"/>
          <w:sz w:val="22"/>
        </w:rPr>
        <w:t>│ • Evaluación     │</w:t>
      </w:r>
    </w:p>
    <w:p>
      <w:pPr>
        <w:spacing w:after="80"/>
      </w:pPr>
      <w:r>
        <w:rPr>
          <w:rFonts w:ascii="Calibri" w:hAnsi="Calibri"/>
          <w:sz w:val="22"/>
        </w:rPr>
        <w:t>│ • Informe        │</w:t>
      </w:r>
    </w:p>
    <w:p>
      <w:pPr>
        <w:spacing w:after="80"/>
      </w:pPr>
      <w:r>
        <w:rPr>
          <w:rFonts w:ascii="Calibri" w:hAnsi="Calibri"/>
          <w:sz w:val="22"/>
        </w:rPr>
        <w:t>│ • Certificado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└────────┬─────────┘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▼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5. MANTENIMIENTO │</w:t>
      </w:r>
    </w:p>
    <w:p>
      <w:pPr>
        <w:spacing w:after="80"/>
      </w:pPr>
      <w:r>
        <w:rPr>
          <w:rFonts w:ascii="Calibri" w:hAnsi="Calibri"/>
          <w:sz w:val="22"/>
        </w:rPr>
        <w:t>│ • Auditorías anuales│</w:t>
      </w:r>
    </w:p>
    <w:p>
      <w:pPr>
        <w:spacing w:after="80"/>
      </w:pPr>
      <w:r>
        <w:rPr>
          <w:rFonts w:ascii="Calibri" w:hAnsi="Calibri"/>
          <w:sz w:val="22"/>
        </w:rPr>
        <w:t>│ • Renovación 3 años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Duración y Costos Estimados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4.3 Organismos de Certificación Acreditados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Consideraciones IT/OT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Adaptación del SGSI para Entornos Industriales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Controles del Anexo A Relevantes para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5.3 Integración con IEC 62443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INTEGRACIÓN ISO 27001 + IEC 62443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ISO 27001          │        IEC 62443                │</w:t>
      </w:r>
    </w:p>
    <w:p>
      <w:pPr>
        <w:spacing w:after="80"/>
      </w:pPr>
      <w:r>
        <w:rPr>
          <w:rFonts w:ascii="Calibri" w:hAnsi="Calibri"/>
          <w:sz w:val="22"/>
        </w:rPr>
        <w:t>│  ──────────         │        ──────────                │</w:t>
      </w:r>
    </w:p>
    <w:p>
      <w:pPr>
        <w:spacing w:after="80"/>
      </w:pPr>
      <w:r>
        <w:rPr>
          <w:rFonts w:ascii="Calibri" w:hAnsi="Calibri"/>
          <w:sz w:val="22"/>
        </w:rPr>
        <w:t>│  SGSI (qué)    ◄────┼────►  Controles (cómo)          │</w:t>
      </w:r>
    </w:p>
    <w:p>
      <w:pPr>
        <w:spacing w:after="80"/>
      </w:pPr>
      <w:r>
        <w:rPr>
          <w:rFonts w:ascii="Calibri" w:hAnsi="Calibri"/>
          <w:sz w:val="22"/>
        </w:rPr>
        <w:t>│  Gestión riesgos ◄──┼────►  Niveles de seguridad      │</w:t>
      </w:r>
    </w:p>
    <w:p>
      <w:pPr>
        <w:spacing w:after="80"/>
      </w:pPr>
      <w:r>
        <w:rPr>
          <w:rFonts w:ascii="Calibri" w:hAnsi="Calibri"/>
          <w:sz w:val="22"/>
        </w:rPr>
        <w:t>│  Auditoría       ◄──┼────►  Validación de controles   │</w:t>
      </w:r>
    </w:p>
    <w:p>
      <w:pPr>
        <w:spacing w:after="80"/>
      </w:pPr>
      <w:r>
        <w:rPr>
          <w:rFonts w:ascii="Calibri" w:hAnsi="Calibri"/>
          <w:sz w:val="22"/>
        </w:rPr>
        <w:t>│  Mejora continua ◄──┼────►  Ciclo de vida de seguridad│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RESULTADO: Marco integral                │</w:t>
      </w:r>
    </w:p>
    <w:p>
      <w:pPr>
        <w:spacing w:after="80"/>
      </w:pPr>
      <w:r>
        <w:rPr>
          <w:rFonts w:ascii="Calibri" w:hAnsi="Calibri"/>
          <w:sz w:val="22"/>
        </w:rPr>
        <w:t>│    ISO 27001 provee el SGSI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IEC 62443 provee los controles específicos OT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Lista de Verificación de Implementación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Preparación</w:t>
      </w:r>
    </w:p>
    <w:p>
      <w:pPr>
        <w:pStyle w:val="ListBullet"/>
      </w:pPr>
      <w:r>
        <w:rPr>
          <w:rFonts w:ascii="Calibri" w:hAnsi="Calibri"/>
          <w:sz w:val="22"/>
        </w:rPr>
        <w:t>[ ] Compromiso de la alta dirección</w:t>
      </w:r>
    </w:p>
    <w:p>
      <w:pPr>
        <w:pStyle w:val="ListBullet"/>
      </w:pPr>
      <w:r>
        <w:rPr>
          <w:rFonts w:ascii="Calibri" w:hAnsi="Calibri"/>
          <w:sz w:val="22"/>
        </w:rPr>
        <w:t>[ ] Asignación de recursos (personal, presupuesto)</w:t>
      </w:r>
    </w:p>
    <w:p>
      <w:pPr>
        <w:pStyle w:val="ListBullet"/>
      </w:pPr>
      <w:r>
        <w:rPr>
          <w:rFonts w:ascii="Calibri" w:hAnsi="Calibri"/>
          <w:sz w:val="22"/>
        </w:rPr>
        <w:t>[ ] Definición del alcance del SGSI</w:t>
      </w:r>
    </w:p>
    <w:p>
      <w:pPr>
        <w:pStyle w:val="ListBullet"/>
      </w:pPr>
      <w:r>
        <w:rPr>
          <w:rFonts w:ascii="Calibri" w:hAnsi="Calibri"/>
          <w:sz w:val="22"/>
        </w:rPr>
        <w:t>[ ] Identificación de partes interesadas</w:t>
      </w:r>
    </w:p>
    <w:p>
      <w:pPr>
        <w:pStyle w:val="ListBullet"/>
      </w:pPr>
      <w:r>
        <w:rPr>
          <w:rFonts w:ascii="Calibri" w:hAnsi="Calibri"/>
          <w:sz w:val="22"/>
        </w:rPr>
        <w:t>[ ] Análisis del contexto organizacional</w:t>
      </w:r>
    </w:p>
    <w:p>
      <w:pPr>
        <w:pStyle w:val="ListBullet"/>
      </w:pPr>
      <w:r>
        <w:rPr>
          <w:rFonts w:ascii="Calibri" w:hAnsi="Calibri"/>
          <w:sz w:val="22"/>
        </w:rPr>
        <w:t>[ ] Selección del organismo de certificación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Documentación</w:t>
      </w:r>
    </w:p>
    <w:p>
      <w:pPr>
        <w:pStyle w:val="ListBullet"/>
      </w:pPr>
      <w:r>
        <w:rPr>
          <w:rFonts w:ascii="Calibri" w:hAnsi="Calibri"/>
          <w:sz w:val="22"/>
        </w:rPr>
        <w:t>[ ] Política de seguridad de la información</w:t>
      </w:r>
    </w:p>
    <w:p>
      <w:pPr>
        <w:pStyle w:val="ListBullet"/>
      </w:pPr>
      <w:r>
        <w:rPr>
          <w:rFonts w:ascii="Calibri" w:hAnsi="Calibri"/>
          <w:sz w:val="22"/>
        </w:rPr>
        <w:t>[ ] Manual del SGSI</w:t>
      </w:r>
    </w:p>
    <w:p>
      <w:pPr>
        <w:pStyle w:val="ListBullet"/>
      </w:pPr>
      <w:r>
        <w:rPr>
          <w:rFonts w:ascii="Calibri" w:hAnsi="Calibri"/>
          <w:sz w:val="22"/>
        </w:rPr>
        <w:t>[ ] Procedimientos documentados</w:t>
      </w:r>
    </w:p>
    <w:p>
      <w:pPr>
        <w:pStyle w:val="ListBullet"/>
      </w:pPr>
      <w:r>
        <w:rPr>
          <w:rFonts w:ascii="Calibri" w:hAnsi="Calibri"/>
          <w:sz w:val="22"/>
        </w:rPr>
        <w:t>[ ] Inventario de activos</w:t>
      </w:r>
    </w:p>
    <w:p>
      <w:pPr>
        <w:pStyle w:val="ListBullet"/>
      </w:pPr>
      <w:r>
        <w:rPr>
          <w:rFonts w:ascii="Calibri" w:hAnsi="Calibri"/>
          <w:sz w:val="22"/>
        </w:rPr>
        <w:t>[ ] Matriz de riesgos</w:t>
      </w:r>
    </w:p>
    <w:p>
      <w:pPr>
        <w:pStyle w:val="ListBullet"/>
      </w:pPr>
      <w:r>
        <w:rPr>
          <w:rFonts w:ascii="Calibri" w:hAnsi="Calibri"/>
          <w:sz w:val="22"/>
        </w:rPr>
        <w:t>[ ] Statement of Applicability (SoA)</w:t>
      </w:r>
    </w:p>
    <w:p>
      <w:pPr>
        <w:pStyle w:val="ListBullet"/>
      </w:pPr>
      <w:r>
        <w:rPr>
          <w:rFonts w:ascii="Calibri" w:hAnsi="Calibri"/>
          <w:sz w:val="22"/>
        </w:rPr>
        <w:t>[ ] Objetivos de seguridad</w:t>
      </w:r>
    </w:p>
    <w:p>
      <w:pPr>
        <w:pStyle w:val="ListBullet"/>
      </w:pPr>
      <w:r>
        <w:rPr>
          <w:rFonts w:ascii="Calibri" w:hAnsi="Calibri"/>
          <w:sz w:val="22"/>
        </w:rPr>
        <w:t>[ ] Registros de operación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6.3 Implementación</w:t>
      </w:r>
    </w:p>
    <w:p>
      <w:pPr>
        <w:pStyle w:val="ListBullet"/>
      </w:pPr>
      <w:r>
        <w:rPr>
          <w:rFonts w:ascii="Calibri" w:hAnsi="Calibri"/>
          <w:sz w:val="22"/>
        </w:rPr>
        <w:t>[ ] Controles del Anexo A implementados</w:t>
      </w:r>
    </w:p>
    <w:p>
      <w:pPr>
        <w:pStyle w:val="ListBullet"/>
      </w:pPr>
      <w:r>
        <w:rPr>
          <w:rFonts w:ascii="Calibri" w:hAnsi="Calibri"/>
          <w:sz w:val="22"/>
        </w:rPr>
        <w:t>[ ] Procesos de gestión de riesgos operando</w:t>
      </w:r>
    </w:p>
    <w:p>
      <w:pPr>
        <w:pStyle w:val="ListBullet"/>
      </w:pPr>
      <w:r>
        <w:rPr>
          <w:rFonts w:ascii="Calibri" w:hAnsi="Calibri"/>
          <w:sz w:val="22"/>
        </w:rPr>
        <w:t>[ ] Formación del personal realizada</w:t>
      </w:r>
    </w:p>
    <w:p>
      <w:pPr>
        <w:pStyle w:val="ListBullet"/>
      </w:pPr>
      <w:r>
        <w:rPr>
          <w:rFonts w:ascii="Calibri" w:hAnsi="Calibri"/>
          <w:sz w:val="22"/>
        </w:rPr>
        <w:t>[ ] Monitoreo de controles activo</w:t>
      </w:r>
    </w:p>
    <w:p>
      <w:pPr>
        <w:pStyle w:val="ListBullet"/>
      </w:pPr>
      <w:r>
        <w:rPr>
          <w:rFonts w:ascii="Calibri" w:hAnsi="Calibri"/>
          <w:sz w:val="22"/>
        </w:rPr>
        <w:t>[ ] Gestión de incidentes operativa</w:t>
      </w:r>
    </w:p>
    <w:p>
      <w:pPr>
        <w:pStyle w:val="ListBullet"/>
      </w:pPr>
      <w:r>
        <w:rPr>
          <w:rFonts w:ascii="Calibri" w:hAnsi="Calibri"/>
          <w:sz w:val="22"/>
        </w:rPr>
        <w:t>[ ] Continuidad del negocio planificada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6.4 Auditoría</w:t>
      </w:r>
    </w:p>
    <w:p>
      <w:pPr>
        <w:pStyle w:val="ListBullet"/>
      </w:pPr>
      <w:r>
        <w:rPr>
          <w:rFonts w:ascii="Calibri" w:hAnsi="Calibri"/>
          <w:sz w:val="22"/>
        </w:rPr>
        <w:t>[ ] Auditorías internas programadas</w:t>
      </w:r>
    </w:p>
    <w:p>
      <w:pPr>
        <w:pStyle w:val="ListBullet"/>
      </w:pPr>
      <w:r>
        <w:rPr>
          <w:rFonts w:ascii="Calibri" w:hAnsi="Calibri"/>
          <w:sz w:val="22"/>
        </w:rPr>
        <w:t>[ ] Revisiones por la dirección realizadas</w:t>
      </w:r>
    </w:p>
    <w:p>
      <w:pPr>
        <w:pStyle w:val="ListBullet"/>
      </w:pPr>
      <w:r>
        <w:rPr>
          <w:rFonts w:ascii="Calibri" w:hAnsi="Calibri"/>
          <w:sz w:val="22"/>
        </w:rPr>
        <w:t>[ ] Acciones correctivas implementadas</w:t>
      </w:r>
    </w:p>
    <w:p>
      <w:pPr>
        <w:pStyle w:val="ListBullet"/>
      </w:pPr>
      <w:r>
        <w:rPr>
          <w:rFonts w:ascii="Calibri" w:hAnsi="Calibri"/>
          <w:sz w:val="22"/>
        </w:rPr>
        <w:t>[ ] Métricas de desempeño monitoreadas</w:t>
      </w:r>
    </w:p>
    <w:p>
      <w:pPr>
        <w:pStyle w:val="ListBullet"/>
      </w:pPr>
      <w:r>
        <w:rPr>
          <w:rFonts w:ascii="Calibri" w:hAnsi="Calibri"/>
          <w:sz w:val="22"/>
        </w:rPr>
        <w:t>[ ] Informes de auditoría documentados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Referencias y Recursos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Documentos de Referencia</w:t>
      </w:r>
    </w:p>
    <w:p>
      <w:pPr>
        <w:pStyle w:val="ListBullet"/>
      </w:pPr>
      <w:r>
        <w:rPr>
          <w:rFonts w:ascii="Calibri" w:hAnsi="Calibri"/>
          <w:sz w:val="22"/>
        </w:rPr>
        <w:t>**ISO/IEC 27001:2022:** Requisitos del SGSI</w:t>
      </w:r>
    </w:p>
    <w:p>
      <w:pPr>
        <w:pStyle w:val="ListBullet"/>
      </w:pPr>
      <w:r>
        <w:rPr>
          <w:rFonts w:ascii="Calibri" w:hAnsi="Calibri"/>
          <w:sz w:val="22"/>
        </w:rPr>
        <w:t>**ISO/IEC 27002:2022:** Controles de seguridad</w:t>
      </w:r>
    </w:p>
    <w:p>
      <w:pPr>
        <w:pStyle w:val="ListBullet"/>
      </w:pPr>
      <w:r>
        <w:rPr>
          <w:rFonts w:ascii="Calibri" w:hAnsi="Calibri"/>
          <w:sz w:val="22"/>
        </w:rPr>
        <w:t>**ISO 31000:** Gestión de riesgos</w:t>
      </w:r>
    </w:p>
    <w:p>
      <w:pPr>
        <w:pStyle w:val="ListBullet"/>
      </w:pPr>
      <w:r>
        <w:rPr>
          <w:rFonts w:ascii="Calibri" w:hAnsi="Calibri"/>
          <w:sz w:val="22"/>
        </w:rPr>
        <w:t>**ISO 22301:** Continuidad del negocio</w:t>
      </w:r>
    </w:p>
    <w:p>
      <w:pPr>
        <w:pStyle w:val="ListBullet"/>
      </w:pPr>
      <w:r>
        <w:rPr>
          <w:rFonts w:ascii="Calibri" w:hAnsi="Calibri"/>
          <w:sz w:val="22"/>
        </w:rPr>
        <w:t>**ISO 27701:** Gestión de privacidad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Guías de Implementación</w:t>
      </w:r>
    </w:p>
    <w:p>
      <w:pPr>
        <w:pStyle w:val="ListBullet"/>
      </w:pPr>
      <w:r>
        <w:rPr>
          <w:rFonts w:ascii="Calibri" w:hAnsi="Calibri"/>
          <w:sz w:val="22"/>
        </w:rPr>
        <w:t>**ISO/IEC 27003:** Guía de implementación del SGSI</w:t>
      </w:r>
    </w:p>
    <w:p>
      <w:pPr>
        <w:pStyle w:val="ListBullet"/>
      </w:pPr>
      <w:r>
        <w:rPr>
          <w:rFonts w:ascii="Calibri" w:hAnsi="Calibri"/>
          <w:sz w:val="22"/>
        </w:rPr>
        <w:t>**ISO/IEC 27004:** Métricas de seguridad</w:t>
      </w:r>
    </w:p>
    <w:p>
      <w:pPr>
        <w:pStyle w:val="ListBullet"/>
      </w:pPr>
      <w:r>
        <w:rPr>
          <w:rFonts w:ascii="Calibri" w:hAnsi="Calibri"/>
          <w:sz w:val="22"/>
        </w:rPr>
        <w:t>**ISO/IEC 27005:** Gestión de riesgos de seguridad</w:t>
      </w:r>
    </w:p>
    <w:p>
      <w:pPr>
        <w:pStyle w:val="ListBullet"/>
      </w:pPr>
      <w:r>
        <w:rPr>
          <w:rFonts w:ascii="Calibri" w:hAnsi="Calibri"/>
          <w:sz w:val="22"/>
        </w:rPr>
        <w:t>**ISO/IEC 27006:** Requisitos para cuerpos de auditoría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7.3 Recursos Adicionales</w:t>
      </w:r>
    </w:p>
    <w:p>
      <w:pPr>
        <w:pStyle w:val="ListBullet"/>
      </w:pPr>
      <w:r>
        <w:rPr>
          <w:rFonts w:ascii="Calibri" w:hAnsi="Calibri"/>
          <w:sz w:val="22"/>
        </w:rPr>
        <w:t>**ISMS Forum:** Comunidad de practitioners</w:t>
      </w:r>
    </w:p>
    <w:p>
      <w:pPr>
        <w:pStyle w:val="ListBullet"/>
      </w:pPr>
      <w:r>
        <w:rPr>
          <w:rFonts w:ascii="Calibri" w:hAnsi="Calibri"/>
          <w:sz w:val="22"/>
        </w:rPr>
        <w:t>**ISO Store:** Tienda oficial de normas ISO</w:t>
      </w:r>
    </w:p>
    <w:p>
      <w:pPr>
        <w:pStyle w:val="ListBullet"/>
      </w:pPr>
      <w:r>
        <w:rPr>
          <w:rFonts w:ascii="Calibri" w:hAnsi="Calibri"/>
          <w:sz w:val="22"/>
        </w:rPr>
        <w:t>**Exemplar Global:** Organismo de acreditación</w:t>
      </w:r>
    </w:p>
    <w:p>
      <w:pPr>
        <w:pStyle w:val="ListBullet"/>
      </w:pPr>
      <w:r>
        <w:rPr>
          <w:rFonts w:ascii="Calibri" w:hAnsi="Calibri"/>
          <w:sz w:val="22"/>
        </w:rPr>
        <w:t>**BSI:** Guías y herramientas de implementación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*Documento generado como recurso educativo del proyecto EVOLUCIÓN DE IT A OT.*</w:t>
      </w:r>
    </w:p>
    <w:p>
      <w:pPr>
        <w:spacing w:after="80"/>
      </w:pPr>
      <w:r>
        <w:rPr>
          <w:rFonts w:ascii="Calibri" w:hAnsi="Calibri"/>
          <w:sz w:val="22"/>
        </w:rPr>
        <w:t>*Para consultas sobre implementación, consultar los volúmenes correspondientes de la colección.*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Norma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Alcance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**ISO 27000**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Visión general y vocabulario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Términos y definiciones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**ISO 27001**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Requisitos del SGSI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Requisitos de certificación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**ISO 27002**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Controles de seguridad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Guía de implementación de controles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**ISO 27005**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Gestión de riesgos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Aplicación de ISO 31000 a seguridad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**ISO 27017**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en la nube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Controles para servicios cloud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**ISO 27018**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Protección de PII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Datos personales en la nube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**ISO 27701**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Privacidad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Gestión de información personal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Aplicación IT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Aplicación OT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**Alcance**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corporativos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de proceso y control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**Controles**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Genéricos de TI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Específicos para ICS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**Certificación**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Corporativa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Por sitio/planta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**Auditoría**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Periódica + continua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Probabilidad / Impacto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Bajo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Medio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Alto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**Alta**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**Media**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Bajo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**Baja**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**Recursos**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Asignar recursos adecuados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Presupuesto, personal, herramientas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**Competencia**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Asegurar competencia del personal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Certificaciones, capacitación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**Toma de conciencia**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Personal consciente de sus obligaciones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Programa de concienciación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**Comunicación**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Comunicación efectiva interna/externa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Canales, frecuencia, contenido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**Información documentada**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Crear y mantener información documentada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Documentación del SGSI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A.5.1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Políticas de seguridad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Política documentada de seguridad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A.5.2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Roles de seguridad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Asignación de responsabilidades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A.5.3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Segregación de tareas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Separación de funciones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A.5.4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Gestión de responsabilidades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Accountabilities documentadas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A.5.5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Contactos con autoridades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Relación con reguladores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A.5.6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Contactos con grupos especializados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Relación con expertos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A.5.7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Gestión de amenazas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Threat intelligence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A.5.8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Gestión de proyectos de seguridad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 en proyectos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A.5.9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Inventario de información y activos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Registro de activos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A.5.10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Aceptación de activos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Política de aceptación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A.5.11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Devolución de activos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Proceso de devolución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A.5.12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Clasificación de información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Clasificación por sensibilidad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A.5.13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Etiquetado de información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Etiquetas de seguridad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A.5.14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Transferencia de información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 en transferencias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A.5.15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 de acceso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Política de acceso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A.5.16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Gestión de identidades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Ciclo de vida de identidades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A.5.17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Autenticación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Mecanismos de autenticación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A.5.18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Acceso a información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Principio de mínimo privilegio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A.5.19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en servicios externalizados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 de proveedores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A.5.20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 en redes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 de comunicaciones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A.5.21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de servicios de la nube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Cloud computing security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A.5.22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 en la ingeniería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Secure development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A.5.23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de servicios de TI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Service delivery security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A.5.24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Gestión de incidentes de seguridad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Proceso de gestión de incidentes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A.5.25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Evaluación y decisión sobre incidentes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Análisis de incidentes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A.5.26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Respuesta a incidentes de seguridad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Procedimientos de respuesta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A.5.27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Aprendizaje de incidentes de seguridad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Lecciones aprendidas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A.5.28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Recolección de evidencia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Forense y evidencia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A.5.29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Interrupciones en servicios de TI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Continuidad del servicio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A.5.30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Preparación para la continuidad del negocio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BCP/DRP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A.5.31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Acuerdos legales, regulatorios y contractuales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Cumplimiento legal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A.5.32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Propiedad intelectual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Protección de IP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A.5.33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Protección de registros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Gestión de registros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A.5.34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Privacidad y protección de PII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Privacidad de datos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A.5.35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Revisión independiente de seguridad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Auditoría de seguridad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A.5.36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Cumplimiento de políticas, reglas y estándares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Verificación de cumplimiento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A.5.37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Documentación de procedimientos operacionales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Procedimientos documentados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A.6.1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Screening previo al empleo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Verificación de antecedentes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A.6.2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Términos y condiciones de empleo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Cláusulas de seguridad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A.6.3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Formación en seguridad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Programa de capacitación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A.6.4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Proceso disciplinario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Sanciones por incumplimiento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A.6.5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Responsabilidades tras la terminación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Obligaciones post-empleo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A.6.6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Acuerdos de confidencialidad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NDAs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A.6.7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Teletrabajo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en trabajo remoto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A.6.8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 en eventos de información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 en conferencias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A.7.1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Áreas de seguridad física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Delimitación de áreas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A.7.2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Puertas de entrada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Control de acceso físico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A.7.3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Oficinas, habitaciones e instalaciones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de locales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A.7.4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Equipamiento en áreas seguras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Protección de equipos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A.7.5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contra amenazas físicas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Protección ambiental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A.7.6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Trabajo en áreas seguras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Procedimientos en áreas críticas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A.7.7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Equipamiento de escritorio y limpieza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Política de limpieza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A.7.8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Selección de equipamiento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Equipamiento seguro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A.7.9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de equipamiento fuera de las instalaciones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Protección remota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A.7.10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Almacenamiento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Almacenamiento seguro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A.7.11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Mantenimiento de equipamiento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Mantenimiento seguro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A.7.12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 de equipamiento en desuso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Disposición segura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A.7.13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de equipamiento de posicionamiento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del mobiliario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A.7.14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 en áreas de servicio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CCTV, alarmas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A.8.1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Dispositivos de usuario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End-user devices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A.8.2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Acceso privileged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Acceso administrativo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A.8.3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Restricción de acceso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 de acceso a información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A.8.4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Acceso a código fuente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Protección de código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A.8.5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Autenticación segura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Mecanismos de autenticación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A.8.6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Capacidad de capacidad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Resource management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A.8.7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Protección contra software malicioso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Antimalware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A.8.8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Gestión de vulnerabilidades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Vulnerability management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A.8.9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Gestión de configuración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Configuration management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A.8.10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Eliminación de información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Data sanitization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A.8.11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Enmascaramiento de datos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Data masking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A.8.12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Prevención de pérdida de datos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DLP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A.8.13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Copias de seguridad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Backup management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A.8.14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Redundancia de sistemas de información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High availability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A.8.15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Registro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Logging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A.8.16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Monitoreo de actividades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Monitoring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A.8.17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Sincronización de reloj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Time synchronization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A.8.18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Uso de utilidades privilegiadas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Privileged utilities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A.8.19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Instalación de software en sistemas operacionales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Software installation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A.8.20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 de redes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Network security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A.8.21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de servicios de red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Network services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A.8.22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 en la segmentación de red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Network segmentation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A.8.23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Filtrado web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Web filtering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A.8.24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Uso de criptografía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Cryptography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A.8.25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Ciclo de vida del desarrollo seguro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Secure development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A.9.26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Requisitos de seguridad en la ingeniería de software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Secure coding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A.8.27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Arquitectura y principios de seguridad de sistemas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Secure architecture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A.8.28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Codificación segura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Secure coding practices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A.8.29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Pruebas de seguridad en desarrollo y aceptación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Security testing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A.8.30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Desarrollo outsourcing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Outsourced development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A.8.31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Separación de entornos de desarrollo, pruebas y producción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Environment separation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A.8.32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Pruebas de aceptación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Acceptance testing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A.8.33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Información de prueba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Test data protection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A.8.34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Auditoría de sistemas de información en línea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Online system auditing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Costo Estimado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Preparación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6–18 meses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Auditoría Etapa 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1–2 días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$3,000–$8,000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Auditoría Etapa 2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3–10 días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$10,000–$30,000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Certificado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 años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Incluido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Auditorías anuales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1–3 días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$5,000–$15,000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Organismo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Alcance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BSI Group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Global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Referente mundial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TÜV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Global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Fuerte en Europa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DNV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Global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Industrial focus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Bureau Veritas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Global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Multisector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SGS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Global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Mayor presencia global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Intertek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Global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Especializado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Cláusula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Consideración IT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Consideración OT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**Alcance**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 corporativa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 de control industrial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**Riesgos**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Brecha de datos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Interrupción de proceso físico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**Controles**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Genéricos de TI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Específicos para 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**Monitoreo**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SIEM, logs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IDS industrial, SCADA logs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**Respuesta**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Incidentes de TI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Incidentes de seguridad física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**Recuperación**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Restauración de datos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Restauración de control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Aplicación OT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A.5.9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Inventario de PLCs, RTUs, SCADA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A.5.10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Política de aceptación de equipos OT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A.5.15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 de acceso a sala de control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A.5.20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Seguridad de red industrial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A.7.1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Áreas de seguridad física industrial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A.7.2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Control de acceso a planta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A.8.9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Gestión de configuración de PLCs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A.8.13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Backups de programas PLC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A.8.20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de red de control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A.8.22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Segmentación IT/OT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