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IEC 61850 — Redes de Comunicación para Automatización de Subestaciones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y Alcance</w:t>
      </w:r>
    </w:p>
    <w:p>
      <w:pPr>
        <w:spacing w:after="80"/>
      </w:pPr>
      <w:r>
        <w:rPr>
          <w:rFonts w:ascii="Calibri" w:hAnsi="Calibri"/>
          <w:sz w:val="22"/>
        </w:rPr>
        <w:t>La norma **IEC 61850** es el estándar internacional para redes de comunicación en **automatización de subestaciones eléctricas**. Desarrollada por el comité técnico **IEC TC57**, define la arquitectura de comunicación, los modelos de datos y los protocolos necesarios para la integración de dispositivos de protección, control y monitoreo en subestaciones eléctricas.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Objetivo del Estándar</w:t>
      </w:r>
    </w:p>
    <w:p>
      <w:pPr>
        <w:spacing w:after="80"/>
      </w:pPr>
      <w:r>
        <w:rPr>
          <w:rFonts w:ascii="Calibri" w:hAnsi="Calibri"/>
          <w:sz w:val="22"/>
        </w:rPr>
        <w:t>IEC 61850 proporciona:</w:t>
      </w:r>
    </w:p>
    <w:p>
      <w:pPr>
        <w:pStyle w:val="ListBullet"/>
      </w:pPr>
      <w:r>
        <w:rPr>
          <w:rFonts w:ascii="Calibri" w:hAnsi="Calibri"/>
          <w:sz w:val="22"/>
        </w:rPr>
        <w:t>**Interoperabilidad** entre dispositivos de diferentes fabricantes</w:t>
      </w:r>
    </w:p>
    <w:p>
      <w:pPr>
        <w:pStyle w:val="ListBullet"/>
      </w:pPr>
      <w:r>
        <w:rPr>
          <w:rFonts w:ascii="Calibri" w:hAnsi="Calibri"/>
          <w:sz w:val="22"/>
        </w:rPr>
        <w:t>**Independencia del protocolo** de comunicación</w:t>
      </w:r>
    </w:p>
    <w:p>
      <w:pPr>
        <w:pStyle w:val="ListBullet"/>
      </w:pPr>
      <w:r>
        <w:rPr>
          <w:rFonts w:ascii="Calibri" w:hAnsi="Calibri"/>
          <w:sz w:val="22"/>
        </w:rPr>
        <w:t>**Modelado de datos** basado en semántica</w:t>
      </w:r>
    </w:p>
    <w:p>
      <w:pPr>
        <w:pStyle w:val="ListBullet"/>
      </w:pPr>
      <w:r>
        <w:rPr>
          <w:rFonts w:ascii="Calibri" w:hAnsi="Calibri"/>
          <w:sz w:val="22"/>
        </w:rPr>
        <w:t>**Comunicación en tiempo real** (GOOSE)</w:t>
      </w:r>
    </w:p>
    <w:p>
      <w:pPr>
        <w:pStyle w:val="ListBullet"/>
      </w:pPr>
      <w:r>
        <w:rPr>
          <w:rFonts w:ascii="Calibri" w:hAnsi="Calibri"/>
          <w:sz w:val="22"/>
        </w:rPr>
        <w:t>**Integración vertical** desde campo hasta empresa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Estructura de la Norma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Aplicación en el Modelo Purdue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Arquitectura de Comunicación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Modelo de Capas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APLICACIÓN (IEC 61850)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GOOSE  │  Sampled Values  │  MMS  │  Report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┌───────────────────────────▼─────────────────────────────┐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TRANSPORTE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UDP/IP (GOOSE)  │  TCP/IP (MMS)  │  IEEE 1588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└───────────────────────────┬─────────────────────────────┘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┌───────────────────────────▼─────────────────────────────┐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RED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     Ethernet (100/1000 Mbps)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Capas de Comunicación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Topología de Red de Subestación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RED DE SUBESTACIÓN IEC 61850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     Station Bus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┌──────┐  ┌──────┐  ┌──────┐  ┌──────┐         │  │</w:t>
      </w:r>
    </w:p>
    <w:p>
      <w:pPr>
        <w:spacing w:after="80"/>
      </w:pPr>
      <w:r>
        <w:rPr>
          <w:rFonts w:ascii="Calibri" w:hAnsi="Calibri"/>
          <w:sz w:val="22"/>
        </w:rPr>
        <w:t>│  │  │ IED  │  │ IED  │  │ IED  │  │ SCADA│         │  │</w:t>
      </w:r>
    </w:p>
    <w:p>
      <w:pPr>
        <w:spacing w:after="80"/>
      </w:pPr>
      <w:r>
        <w:rPr>
          <w:rFonts w:ascii="Calibri" w:hAnsi="Calibri"/>
          <w:sz w:val="22"/>
        </w:rPr>
        <w:t>│  │  │ PROT │  │ CTRL │  │ MON  │  │ HMI  │       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└──┬───┘  └──┬───┘  └──┬───┘  └──┬───┘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└─────┼────────┼────────┼────────┼────────────────┘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│        │        │        │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┌─────▼────────▼────────▼────────▼────────────────┐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     Switch Ethernet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└─────┬────────┬────────┬────────┬────────────────┘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│        │        │        │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┌─────▼────────▼────────▼────────▼────────────────┐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     Process Bus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┌──────┐  ┌──────┐  ┌──────┐  ┌──────┐         │  │</w:t>
      </w:r>
    </w:p>
    <w:p>
      <w:pPr>
        <w:spacing w:after="80"/>
      </w:pPr>
      <w:r>
        <w:rPr>
          <w:rFonts w:ascii="Calibri" w:hAnsi="Calibri"/>
          <w:sz w:val="22"/>
        </w:rPr>
        <w:t>│  │  │Merging│  │Merging│  │Merging│  │Merging│       │  │</w:t>
      </w:r>
    </w:p>
    <w:p>
      <w:pPr>
        <w:spacing w:after="80"/>
      </w:pPr>
      <w:r>
        <w:rPr>
          <w:rFonts w:ascii="Calibri" w:hAnsi="Calibri"/>
          <w:sz w:val="22"/>
        </w:rPr>
        <w:t>│  │  │Unit 1 │  │Unit 2 │  │Unit 3 │  │Unit 4 │      │  │</w:t>
      </w:r>
    </w:p>
    <w:p>
      <w:pPr>
        <w:spacing w:after="80"/>
      </w:pPr>
      <w:r>
        <w:rPr>
          <w:rFonts w:ascii="Calibri" w:hAnsi="Calibri"/>
          <w:sz w:val="22"/>
        </w:rPr>
        <w:t>│  │  └──┬───┘  └──┬───┘  └──┬───┘  └──┬───┘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└─────┼────────┼────────┼────────┼────────────────┘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│        │        │        │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┌─────▼────────▼────────▼────────▼────────────────┐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Sensores CT/VT de Proceso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2.4 Station Bus vs. Process Bus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GOOSE Messaging (Generic Object Oriented Substation Event)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Descripción</w:t>
      </w:r>
    </w:p>
    <w:p>
      <w:pPr>
        <w:spacing w:after="80"/>
      </w:pPr>
      <w:r>
        <w:rPr>
          <w:rFonts w:ascii="Calibri" w:hAnsi="Calibri"/>
          <w:sz w:val="22"/>
        </w:rPr>
        <w:t>GOOSE es el mecanismo de comunicación peer-to-peer en tiempo real de IEC 61850. Permite el intercambio rápido de datos entre IEDs sin necesidad de un maestro central.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Características Principales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Estructura del Mensaje GOOSE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MENSAJE GOOSE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Cabecera Ethernet  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MAC destino: 01:0C:CD:01:xx:xx (multicast)    │  │</w:t>
      </w:r>
    </w:p>
    <w:p>
      <w:pPr>
        <w:spacing w:after="80"/>
      </w:pPr>
      <w:r>
        <w:rPr>
          <w:rFonts w:ascii="Calibri" w:hAnsi="Calibri"/>
          <w:sz w:val="22"/>
        </w:rPr>
        <w:t>│  │  • VLAN ID: Prioridad configurada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Tipo EtherType: 0x88B8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PDU GOOSE          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gocbRef: Referencia del GOOSE Control Block    │  │</w:t>
      </w:r>
    </w:p>
    <w:p>
      <w:pPr>
        <w:spacing w:after="80"/>
      </w:pPr>
      <w:r>
        <w:rPr>
          <w:rFonts w:ascii="Calibri" w:hAnsi="Calibri"/>
          <w:sz w:val="22"/>
        </w:rPr>
        <w:t>│  │  • timeAllowedToLive: Tiempo de vida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DatSet: Conjunto de datos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goID: Identificador GOOSE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t: Marca de tiempo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stNum: Número de estado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sqNum: Número de secuencia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test: Flag de prueba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cbNAck: Notificación de confirmación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Datos: Valores de las variables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3.4 Configuración de GOOSE</w:t>
      </w:r>
    </w:p>
    <w:p>
      <w:pPr>
        <w:spacing w:after="80"/>
      </w:pPr>
      <w:r>
        <w:rPr>
          <w:rFonts w:ascii="Calibri" w:hAnsi="Calibri"/>
          <w:sz w:val="22"/>
        </w:rPr>
        <w:t>#### Parámetros de Transmisión</w:t>
      </w:r>
    </w:p>
    <w:p>
      <w:pPr>
        <w:spacing w:after="80"/>
      </w:pPr>
      <w:r>
        <w:rPr>
          <w:rFonts w:ascii="Calibri" w:hAnsi="Calibri"/>
          <w:sz w:val="22"/>
        </w:rPr>
        <w:t>#### Mecanismo de Retransmisión</w:t>
      </w:r>
    </w:p>
    <w:p>
      <w:pPr>
        <w:spacing w:after="80"/>
      </w:pPr>
      <w:r>
        <w:rPr>
          <w:rFonts w:ascii="Calibri" w:hAnsi="Calibri"/>
          <w:sz w:val="22"/>
        </w:rPr>
        <w:t>Evento → GOOSE con stNum nuevo, sqNum=0</w:t>
      </w:r>
    </w:p>
    <w:p>
      <w:pPr>
        <w:spacing w:after="80"/>
      </w:pPr>
      <w:r>
        <w:rPr>
          <w:rFonts w:ascii="Calibri" w:hAnsi="Calibri"/>
          <w:sz w:val="22"/>
        </w:rPr>
        <w:t>↓</w:t>
      </w:r>
    </w:p>
    <w:p>
      <w:pPr>
        <w:spacing w:after="80"/>
      </w:pPr>
      <w:r>
        <w:rPr>
          <w:rFonts w:ascii="Calibri" w:hAnsi="Calibri"/>
          <w:sz w:val="22"/>
        </w:rPr>
        <w:t>1 ms → GOOSE con sqNum=1</w:t>
      </w:r>
    </w:p>
    <w:p>
      <w:pPr>
        <w:spacing w:after="80"/>
      </w:pPr>
      <w:r>
        <w:rPr>
          <w:rFonts w:ascii="Calibri" w:hAnsi="Calibri"/>
          <w:sz w:val="22"/>
        </w:rPr>
        <w:t>↓</w:t>
      </w:r>
    </w:p>
    <w:p>
      <w:pPr>
        <w:spacing w:after="80"/>
      </w:pPr>
      <w:r>
        <w:rPr>
          <w:rFonts w:ascii="Calibri" w:hAnsi="Calibri"/>
          <w:sz w:val="22"/>
        </w:rPr>
        <w:t>2 ms → GOOSE con sqNum=2</w:t>
      </w:r>
    </w:p>
    <w:p>
      <w:pPr>
        <w:spacing w:after="80"/>
      </w:pPr>
      <w:r>
        <w:rPr>
          <w:rFonts w:ascii="Calibri" w:hAnsi="Calibri"/>
          <w:sz w:val="22"/>
        </w:rPr>
        <w:t>↓</w:t>
      </w:r>
    </w:p>
    <w:p>
      <w:pPr>
        <w:spacing w:after="80"/>
      </w:pPr>
      <w:r>
        <w:rPr>
          <w:rFonts w:ascii="Calibri" w:hAnsi="Calibri"/>
          <w:sz w:val="22"/>
        </w:rPr>
        <w:t>4 ms → GOOSE con sqNum=3</w:t>
      </w:r>
    </w:p>
    <w:p>
      <w:pPr>
        <w:spacing w:after="80"/>
      </w:pPr>
      <w:r>
        <w:rPr>
          <w:rFonts w:ascii="Calibri" w:hAnsi="Calibri"/>
          <w:sz w:val="22"/>
        </w:rPr>
        <w:t>↓</w:t>
      </w:r>
    </w:p>
    <w:p>
      <w:pPr>
        <w:spacing w:after="80"/>
      </w:pPr>
      <w:r>
        <w:rPr>
          <w:rFonts w:ascii="Calibri" w:hAnsi="Calibri"/>
          <w:sz w:val="22"/>
        </w:rPr>
        <w:t>8 ms → GOOSE con sqNum=4</w:t>
      </w:r>
    </w:p>
    <w:p>
      <w:pPr>
        <w:spacing w:after="80"/>
      </w:pPr>
      <w:r>
        <w:rPr>
          <w:rFonts w:ascii="Calibri" w:hAnsi="Calibri"/>
          <w:sz w:val="22"/>
        </w:rPr>
        <w:t>↓</w:t>
      </w:r>
    </w:p>
    <w:p>
      <w:pPr>
        <w:spacing w:after="80"/>
      </w:pPr>
      <w:r>
        <w:rPr>
          <w:rFonts w:ascii="Calibri" w:hAnsi="Calibri"/>
          <w:sz w:val="22"/>
        </w:rPr>
        <w:t>...hasta maxTime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3.5 Aplicaciones de GOOSE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3.6 Ejemplo: Tripping por GOOSE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      GOOSE (Trip)      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IED   │ ──────────────────────► │    IED   │</w:t>
      </w:r>
    </w:p>
    <w:p>
      <w:pPr>
        <w:spacing w:after="80"/>
      </w:pPr>
      <w:r>
        <w:rPr>
          <w:rFonts w:ascii="Calibri" w:hAnsi="Calibri"/>
          <w:sz w:val="22"/>
        </w:rPr>
        <w:t>│ Protección│  • stNum=15           │  Breaker  │</w:t>
      </w:r>
    </w:p>
    <w:p>
      <w:pPr>
        <w:spacing w:after="80"/>
      </w:pPr>
      <w:r>
        <w:rPr>
          <w:rFonts w:ascii="Calibri" w:hAnsi="Calibri"/>
          <w:sz w:val="22"/>
        </w:rPr>
        <w:t>│          │  • sqNum=0             │          │</w:t>
      </w:r>
    </w:p>
    <w:p>
      <w:pPr>
        <w:spacing w:after="80"/>
      </w:pPr>
      <w:r>
        <w:rPr>
          <w:rFonts w:ascii="Calibri" w:hAnsi="Calibri"/>
          <w:sz w:val="22"/>
        </w:rPr>
        <w:t>│          │  • Data: Trip=TRUE     │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└──────────┘                         └──────────┘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▼                                     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                         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Sensor  │  Señal de falla         │  Breaker │</w:t>
      </w:r>
    </w:p>
    <w:p>
      <w:pPr>
        <w:spacing w:after="80"/>
      </w:pPr>
      <w:r>
        <w:rPr>
          <w:rFonts w:ascii="Calibri" w:hAnsi="Calibri"/>
          <w:sz w:val="22"/>
        </w:rPr>
        <w:t>│  CT/VT   │                         │  Se abre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└──────────┘                         └──────────┘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Sampled Values (SV)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Descripción</w:t>
      </w:r>
    </w:p>
    <w:p>
      <w:pPr>
        <w:spacing w:after="80"/>
      </w:pPr>
      <w:r>
        <w:rPr>
          <w:rFonts w:ascii="Calibri" w:hAnsi="Calibri"/>
          <w:sz w:val="22"/>
        </w:rPr>
        <w:t>Sampled Values es el protocolo de IEC 61850 para la transmisión de valores muestreados de señales analógicas (corriente, voltaje) en tiempo real. Utiliza la norma **IEC 61850-9-2**.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Características Principales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Estructura del Mensaje SV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MENSAJE SAMPLED VALUES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Cabecera Ethernet  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MAC destino: 01:0C:CD:04:xx:xx (multicast)    │  │</w:t>
      </w:r>
    </w:p>
    <w:p>
      <w:pPr>
        <w:spacing w:after="80"/>
      </w:pPr>
      <w:r>
        <w:rPr>
          <w:rFonts w:ascii="Calibri" w:hAnsi="Calibri"/>
          <w:sz w:val="22"/>
        </w:rPr>
        <w:t>│  │  • VLAN ID: Prioridad configurada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Tipo EtherType: 0x88BA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PDU Sampled Values 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svID: Identificador del flujo SV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DatSet: Conjunto de datos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smpRate: Frecuencia de muestreo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NumSV: Número de flujos SV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SV[]: Array de flujos SV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• smpCnt: Contador de muestras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• Data[]: Valores de muestras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• IA, IB, IC: Corrientes de fase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• VA, VB, VC: Voltajes de fase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• IN: Corriente de neutro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Arquitectura de Merging Units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Merging Unit (MU)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Entradas Analógicas: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   │</w:t>
      </w:r>
    </w:p>
    <w:p>
      <w:pPr>
        <w:spacing w:after="80"/>
      </w:pPr>
      <w:r>
        <w:rPr>
          <w:rFonts w:ascii="Calibri" w:hAnsi="Calibri"/>
          <w:sz w:val="22"/>
        </w:rPr>
        <w:t>│  │ CT       │  │ VT       │  │ Temperatura│             │</w:t>
      </w:r>
    </w:p>
    <w:p>
      <w:pPr>
        <w:spacing w:after="80"/>
      </w:pPr>
      <w:r>
        <w:rPr>
          <w:rFonts w:ascii="Calibri" w:hAnsi="Calibri"/>
          <w:sz w:val="22"/>
        </w:rPr>
        <w:t>│  │ 3 fases  │  │ 3 fases  │  │           │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└────┬─────┘  └────┬─────┘  └────┬─────┘            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│             │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▼             ▼             ▼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ADC (Conversor Analógico-Digital)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▼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Procesador DSP/FPGA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Filtrado antialias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Muestreo sincronizado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Formateo de datos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▼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       Puerto Ethernet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Transmisión SV multicast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• Sincronización IEEE 1588 PTP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4.5 Sincronización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MMS Protocol (Manufacturing Message Specification)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Descripción</w:t>
      </w:r>
    </w:p>
    <w:p>
      <w:pPr>
        <w:spacing w:after="80"/>
      </w:pPr>
      <w:r>
        <w:rPr>
          <w:rFonts w:ascii="Calibri" w:hAnsi="Calibri"/>
          <w:sz w:val="22"/>
        </w:rPr>
        <w:t>MMS (ISO 9506) es el protocolo de comunicación cliente-servidor utilizado en IEC 61850 para la comunicación entre IEDs y sistemas SCADA/HMI. Proporciona acceso a datos, control de dispositivos y reporte de eventos.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Servicios MMS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Modelo de Datos MMS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MODELO DE DATOS IEC 61850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 Server                 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└── LogicalDevice (LD)  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└── LogicalNode (LN)   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    ├── DataObject (DO)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    │   ├── DataAttribute (DA)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    │   └── DataAttribute (DA)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    └── DataObject (DO)                      │  │</w:t>
      </w:r>
    </w:p>
    <w:p>
      <w:pPr>
        <w:spacing w:after="80"/>
      </w:pPr>
      <w:r>
        <w:rPr>
          <w:rFonts w:ascii="Calibri" w:hAnsi="Calibri"/>
          <w:sz w:val="22"/>
        </w:rPr>
        <w:t>│  │              └── DataAttribute (DA)   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5.4 Ejemplo: Lectura de Datos por MMS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      MMS Read          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SCADA   │ ──────────────────────► │   IED    │</w:t>
      </w:r>
    </w:p>
    <w:p>
      <w:pPr>
        <w:spacing w:after="80"/>
      </w:pPr>
      <w:r>
        <w:rPr>
          <w:rFonts w:ascii="Calibri" w:hAnsi="Calibri"/>
          <w:sz w:val="22"/>
        </w:rPr>
        <w:t>│  Client  │  RequestID: 1234       │  Server  │</w:t>
      </w:r>
    </w:p>
    <w:p>
      <w:pPr>
        <w:spacing w:after="80"/>
      </w:pPr>
      <w:r>
        <w:rPr>
          <w:rFonts w:ascii="Calibri" w:hAnsi="Calibri"/>
          <w:sz w:val="22"/>
        </w:rPr>
        <w:t>│          │  Variable: GGIO1.Ind1  │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└──────────┘                         └──────────┘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▼                                     ▼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┌──────────┐      MMS Response       ┌──────────┐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SCADA   │ ◄────────────────────── │   IED    │</w:t>
      </w:r>
    </w:p>
    <w:p>
      <w:pPr>
        <w:spacing w:after="80"/>
      </w:pPr>
      <w:r>
        <w:rPr>
          <w:rFonts w:ascii="Calibri" w:hAnsi="Calibri"/>
          <w:sz w:val="22"/>
        </w:rPr>
        <w:t>│  Client  │  RequestID: 1234       │  Server  │</w:t>
      </w:r>
    </w:p>
    <w:p>
      <w:pPr>
        <w:spacing w:after="80"/>
      </w:pPr>
      <w:r>
        <w:rPr>
          <w:rFonts w:ascii="Calibri" w:hAnsi="Calibri"/>
          <w:sz w:val="22"/>
        </w:rPr>
        <w:t>│          │  Value: TRUE           │          │</w:t>
      </w:r>
    </w:p>
    <w:p>
      <w:pPr>
        <w:spacing w:after="80"/>
      </w:pPr>
      <w:r>
        <w:rPr>
          <w:rFonts w:ascii="Calibri" w:hAnsi="Calibri"/>
          <w:sz w:val="22"/>
        </w:rPr>
        <w:t>│          │  Timestamp: 2026-08-30 │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└──────────┘                         └──────────┘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Lenguaje SCL (Substation Configuration Language)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Descripción</w:t>
      </w:r>
    </w:p>
    <w:p>
      <w:pPr>
        <w:spacing w:after="80"/>
      </w:pPr>
      <w:r>
        <w:rPr>
          <w:rFonts w:ascii="Calibri" w:hAnsi="Calibri"/>
          <w:sz w:val="22"/>
        </w:rPr>
        <w:t>SCL es el lenguaje basado en XML utilizado en IEC 61850 para describir la configuración de dispositivos y sistemas de automatización de subestaciones.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Archivos SCL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Ejemplo: Archivo SCL (ICD)</w:t>
      </w:r>
    </w:p>
    <w:p>
      <w:pPr>
        <w:spacing w:after="80"/>
      </w:pPr>
      <w:r>
        <w:rPr>
          <w:rFonts w:ascii="Calibri" w:hAnsi="Calibri"/>
          <w:sz w:val="22"/>
        </w:rPr>
        <w:t>&lt;?xml version="1.0" encoding="UTF-8"?&gt;</w:t>
      </w:r>
    </w:p>
    <w:p>
      <w:pPr>
        <w:spacing w:after="80"/>
      </w:pPr>
      <w:r>
        <w:rPr>
          <w:rFonts w:ascii="Calibri" w:hAnsi="Calibri"/>
          <w:sz w:val="22"/>
        </w:rPr>
        <w:t>&lt;IED name="IED_PROT_01" vendor="FabricanteXYZ"</w:t>
      </w:r>
    </w:p>
    <w:p>
      <w:pPr>
        <w:spacing w:after="80"/>
      </w:pPr>
      <w:r>
        <w:rPr>
          <w:rFonts w:ascii="Calibri" w:hAnsi="Calibri"/>
          <w:sz w:val="22"/>
        </w:rPr>
        <w:t>configVersion="1.0" revision="1"&gt;</w:t>
      </w:r>
    </w:p>
    <w:p>
      <w:pPr>
        <w:spacing w:after="80"/>
      </w:pPr>
      <w:r>
        <w:rPr>
          <w:rFonts w:ascii="Calibri" w:hAnsi="Calibri"/>
          <w:sz w:val="22"/>
        </w:rPr>
        <w:t>&lt;AccessControl&gt;</w:t>
      </w:r>
    </w:p>
    <w:p>
      <w:pPr>
        <w:spacing w:after="80"/>
      </w:pPr>
      <w:r>
        <w:rPr>
          <w:rFonts w:ascii="Calibri" w:hAnsi="Calibri"/>
          <w:sz w:val="22"/>
        </w:rPr>
        <w:t>&lt;Conference&gt;</w:t>
      </w:r>
    </w:p>
    <w:p>
      <w:pPr>
        <w:spacing w:after="80"/>
      </w:pPr>
      <w:r>
        <w:rPr>
          <w:rFonts w:ascii="Calibri" w:hAnsi="Calibri"/>
          <w:sz w:val="22"/>
        </w:rPr>
        <w:t>&lt;Telnet&gt;false&lt;/Telnet&gt;</w:t>
      </w:r>
    </w:p>
    <w:p>
      <w:pPr>
        <w:spacing w:after="80"/>
      </w:pPr>
      <w:r>
        <w:rPr>
          <w:rFonts w:ascii="Calibri" w:hAnsi="Calibri"/>
          <w:sz w:val="22"/>
        </w:rPr>
        <w:t>&lt;/Conference&gt;</w:t>
      </w:r>
    </w:p>
    <w:p>
      <w:pPr>
        <w:spacing w:after="80"/>
      </w:pPr>
      <w:r>
        <w:rPr>
          <w:rFonts w:ascii="Calibri" w:hAnsi="Calibri"/>
          <w:sz w:val="22"/>
        </w:rPr>
        <w:t>&lt;/AccessControl&gt;</w:t>
      </w:r>
    </w:p>
    <w:p>
      <w:pPr>
        <w:spacing w:after="80"/>
      </w:pPr>
      <w:r>
        <w:rPr>
          <w:rFonts w:ascii="Calibri" w:hAnsi="Calibri"/>
          <w:sz w:val="22"/>
        </w:rPr>
        <w:t>&lt;Services&gt;</w:t>
      </w:r>
    </w:p>
    <w:p>
      <w:pPr>
        <w:spacing w:after="80"/>
      </w:pPr>
      <w:r>
        <w:rPr>
          <w:rFonts w:ascii="Calibri" w:hAnsi="Calibri"/>
          <w:sz w:val="22"/>
        </w:rPr>
        <w:t>&lt;DynAssociation&gt;true&lt;/DynAssociation&gt;</w:t>
      </w:r>
    </w:p>
    <w:p>
      <w:pPr>
        <w:spacing w:after="80"/>
      </w:pPr>
      <w:r>
        <w:rPr>
          <w:rFonts w:ascii="Calibri" w:hAnsi="Calibri"/>
          <w:sz w:val="22"/>
        </w:rPr>
        <w:t>&lt;GetDirectory&gt;true&lt;/GetDirectory&gt;</w:t>
      </w:r>
    </w:p>
    <w:p>
      <w:pPr>
        <w:spacing w:after="80"/>
      </w:pPr>
      <w:r>
        <w:rPr>
          <w:rFonts w:ascii="Calibri" w:hAnsi="Calibri"/>
          <w:sz w:val="22"/>
        </w:rPr>
        <w:t>&lt;GetDataObjectDefinition&gt;true&lt;/GetDataObjectDefinition&gt;</w:t>
      </w:r>
    </w:p>
    <w:p>
      <w:pPr>
        <w:spacing w:after="80"/>
      </w:pPr>
      <w:r>
        <w:rPr>
          <w:rFonts w:ascii="Calibri" w:hAnsi="Calibri"/>
          <w:sz w:val="22"/>
        </w:rPr>
        <w:t>&lt;DataObjectDirectory&gt;true&lt;/DataObjectDirectory&gt;</w:t>
      </w:r>
    </w:p>
    <w:p>
      <w:pPr>
        <w:spacing w:after="80"/>
      </w:pPr>
      <w:r>
        <w:rPr>
          <w:rFonts w:ascii="Calibri" w:hAnsi="Calibri"/>
          <w:sz w:val="22"/>
        </w:rPr>
        <w:t>&lt;GetDataSetValue&gt;true&lt;/GetDataSetValue&gt;</w:t>
      </w:r>
    </w:p>
    <w:p>
      <w:pPr>
        <w:spacing w:after="80"/>
      </w:pPr>
      <w:r>
        <w:rPr>
          <w:rFonts w:ascii="Calibri" w:hAnsi="Calibri"/>
          <w:sz w:val="22"/>
        </w:rPr>
        <w:t>&lt;DataSetDirectory&gt;true&lt;/DataSetDirectory&gt;</w:t>
      </w:r>
    </w:p>
    <w:p>
      <w:pPr>
        <w:spacing w:after="80"/>
      </w:pPr>
      <w:r>
        <w:rPr>
          <w:rFonts w:ascii="Calibri" w:hAnsi="Calibri"/>
          <w:sz w:val="22"/>
        </w:rPr>
        <w:t>&lt;SetDataSetValue&gt;true&lt;/SetDataSetValue&gt;</w:t>
      </w:r>
    </w:p>
    <w:p>
      <w:pPr>
        <w:spacing w:after="80"/>
      </w:pPr>
      <w:r>
        <w:rPr>
          <w:rFonts w:ascii="Calibri" w:hAnsi="Calibri"/>
          <w:sz w:val="22"/>
        </w:rPr>
        <w:t>&lt;DataSetAddVariable&gt;true&lt;/DataSetAddVariable&gt;</w:t>
      </w:r>
    </w:p>
    <w:p>
      <w:pPr>
        <w:spacing w:after="80"/>
      </w:pPr>
      <w:r>
        <w:rPr>
          <w:rFonts w:ascii="Calibri" w:hAnsi="Calibri"/>
          <w:sz w:val="22"/>
        </w:rPr>
        <w:t>&lt;DataSetRenameVariable&gt;true&lt;/DataSetRenameVariable&gt;</w:t>
      </w:r>
    </w:p>
    <w:p>
      <w:pPr>
        <w:spacing w:after="80"/>
      </w:pPr>
      <w:r>
        <w:rPr>
          <w:rFonts w:ascii="Calibri" w:hAnsi="Calibri"/>
          <w:sz w:val="22"/>
        </w:rPr>
        <w:t>&lt;GetBRCBValues&gt;true&lt;/GetBRCBValues&gt;</w:t>
      </w:r>
    </w:p>
    <w:p>
      <w:pPr>
        <w:spacing w:after="80"/>
      </w:pPr>
      <w:r>
        <w:rPr>
          <w:rFonts w:ascii="Calibri" w:hAnsi="Calibri"/>
          <w:sz w:val="22"/>
        </w:rPr>
        <w:t>&lt;GetURCBValues&gt;true&lt;/GetURCBValues&gt;</w:t>
      </w:r>
    </w:p>
    <w:p>
      <w:pPr>
        <w:spacing w:after="80"/>
      </w:pPr>
      <w:r>
        <w:rPr>
          <w:rFonts w:ascii="Calibri" w:hAnsi="Calibri"/>
          <w:sz w:val="22"/>
        </w:rPr>
        <w:t>&lt;GetLCBValues&gt;true&lt;/GetLCBValues&gt;</w:t>
      </w:r>
    </w:p>
    <w:p>
      <w:pPr>
        <w:spacing w:after="80"/>
      </w:pPr>
      <w:r>
        <w:rPr>
          <w:rFonts w:ascii="Calibri" w:hAnsi="Calibri"/>
          <w:sz w:val="22"/>
        </w:rPr>
        <w:t>&lt;GetGoCBValues&gt;true&lt;/GetGoCBValues&gt;</w:t>
      </w:r>
    </w:p>
    <w:p>
      <w:pPr>
        <w:spacing w:after="80"/>
      </w:pPr>
      <w:r>
        <w:rPr>
          <w:rFonts w:ascii="Calibri" w:hAnsi="Calibri"/>
          <w:sz w:val="22"/>
        </w:rPr>
        <w:t>&lt;GetGoCBReference&gt;true&lt;/GetGoCBReference&gt;</w:t>
      </w:r>
    </w:p>
    <w:p>
      <w:pPr>
        <w:spacing w:after="80"/>
      </w:pPr>
      <w:r>
        <w:rPr>
          <w:rFonts w:ascii="Calibri" w:hAnsi="Calibri"/>
          <w:sz w:val="22"/>
        </w:rPr>
        <w:t>&lt;GetDataSets&gt;true&lt;/GetDataSets&gt;</w:t>
      </w:r>
    </w:p>
    <w:p>
      <w:pPr>
        <w:spacing w:after="80"/>
      </w:pPr>
      <w:r>
        <w:rPr>
          <w:rFonts w:ascii="Calibri" w:hAnsi="Calibri"/>
          <w:sz w:val="22"/>
        </w:rPr>
        <w:t>&lt;DataSetChangeNotification&gt;true&lt;/DataSetChangeNotification&gt;</w:t>
      </w:r>
    </w:p>
    <w:p>
      <w:pPr>
        <w:spacing w:after="80"/>
      </w:pPr>
      <w:r>
        <w:rPr>
          <w:rFonts w:ascii="Calibri" w:hAnsi="Calibri"/>
          <w:sz w:val="22"/>
        </w:rPr>
        <w:t>&lt;Reporting&gt;true&lt;/Reporting&gt;</w:t>
      </w:r>
    </w:p>
    <w:p>
      <w:pPr>
        <w:spacing w:after="80"/>
      </w:pPr>
      <w:r>
        <w:rPr>
          <w:rFonts w:ascii="Calibri" w:hAnsi="Calibri"/>
          <w:sz w:val="22"/>
        </w:rPr>
        <w:t>&lt;Logging&gt;true&lt;/Logging&gt;</w:t>
      </w:r>
    </w:p>
    <w:p>
      <w:pPr>
        <w:spacing w:after="80"/>
      </w:pPr>
      <w:r>
        <w:rPr>
          <w:rFonts w:ascii="Calibri" w:hAnsi="Calibri"/>
          <w:sz w:val="22"/>
        </w:rPr>
        <w:t>&lt;GOOSE&gt;true&lt;/GOOSE&gt;</w:t>
      </w:r>
    </w:p>
    <w:p>
      <w:pPr>
        <w:spacing w:after="80"/>
      </w:pPr>
      <w:r>
        <w:rPr>
          <w:rFonts w:ascii="Calibri" w:hAnsi="Calibri"/>
          <w:sz w:val="22"/>
        </w:rPr>
        <w:t>&lt;GSSE&gt;false&lt;/GSSE&gt;</w:t>
      </w:r>
    </w:p>
    <w:p>
      <w:pPr>
        <w:spacing w:after="80"/>
      </w:pPr>
      <w:r>
        <w:rPr>
          <w:rFonts w:ascii="Calibri" w:hAnsi="Calibri"/>
          <w:sz w:val="22"/>
        </w:rPr>
        <w:t>&lt;FileTransfer&gt;true&lt;/FileTransfer&gt;</w:t>
      </w:r>
    </w:p>
    <w:p>
      <w:pPr>
        <w:spacing w:after="80"/>
      </w:pPr>
      <w:r>
        <w:rPr>
          <w:rFonts w:ascii="Calibri" w:hAnsi="Calibri"/>
          <w:sz w:val="22"/>
        </w:rPr>
        <w:t>&lt;/Services&gt;</w:t>
      </w:r>
    </w:p>
    <w:p>
      <w:pPr>
        <w:spacing w:after="80"/>
      </w:pPr>
      <w:r>
        <w:rPr>
          <w:rFonts w:ascii="Calibri" w:hAnsi="Calibri"/>
          <w:sz w:val="22"/>
        </w:rPr>
        <w:t>&lt;Communication&gt;</w:t>
      </w:r>
    </w:p>
    <w:p>
      <w:pPr>
        <w:spacing w:after="80"/>
      </w:pPr>
      <w:r>
        <w:rPr>
          <w:rFonts w:ascii="Calibri" w:hAnsi="Calibri"/>
          <w:sz w:val="22"/>
        </w:rPr>
        <w:t>&lt;SubNetwork name="StationBus" type="8-MMS"&gt;</w:t>
      </w:r>
    </w:p>
    <w:p>
      <w:pPr>
        <w:spacing w:after="80"/>
      </w:pPr>
      <w:r>
        <w:rPr>
          <w:rFonts w:ascii="Calibri" w:hAnsi="Calibri"/>
          <w:sz w:val="22"/>
        </w:rPr>
        <w:t>&lt;ConnectedAP name="IED_PROT_01" ap="S1"&gt;</w:t>
      </w:r>
    </w:p>
    <w:p>
      <w:pPr>
        <w:spacing w:after="80"/>
      </w:pPr>
      <w:r>
        <w:rPr>
          <w:rFonts w:ascii="Calibri" w:hAnsi="Calibri"/>
          <w:sz w:val="22"/>
        </w:rPr>
        <w:t>&lt;Address&gt;</w:t>
      </w:r>
    </w:p>
    <w:p>
      <w:pPr>
        <w:spacing w:after="80"/>
      </w:pPr>
      <w:r>
        <w:rPr>
          <w:rFonts w:ascii="Calibri" w:hAnsi="Calibri"/>
          <w:sz w:val="22"/>
        </w:rPr>
        <w:t>&lt;P type="OSI-T-SEL"&gt;0001&lt;/P&gt;</w:t>
      </w:r>
    </w:p>
    <w:p>
      <w:pPr>
        <w:spacing w:after="80"/>
      </w:pPr>
      <w:r>
        <w:rPr>
          <w:rFonts w:ascii="Calibri" w:hAnsi="Calibri"/>
          <w:sz w:val="22"/>
        </w:rPr>
        <w:t>&lt;P type="OSI-P-SEL"&gt;0001&lt;/P&gt;</w:t>
      </w:r>
    </w:p>
    <w:p>
      <w:pPr>
        <w:spacing w:after="80"/>
      </w:pPr>
      <w:r>
        <w:rPr>
          <w:rFonts w:ascii="Calibri" w:hAnsi="Calibri"/>
          <w:sz w:val="22"/>
        </w:rPr>
        <w:t>&lt;P type="OSI-S-SEL"&gt;0001&lt;/P&gt;</w:t>
      </w:r>
    </w:p>
    <w:p>
      <w:pPr>
        <w:spacing w:after="80"/>
      </w:pPr>
      <w:r>
        <w:rPr>
          <w:rFonts w:ascii="Calibri" w:hAnsi="Calibri"/>
          <w:sz w:val="22"/>
        </w:rPr>
        <w:t>&lt;P type="IP"&gt;192.168.1.10&lt;/P&gt;</w:t>
      </w:r>
    </w:p>
    <w:p>
      <w:pPr>
        <w:spacing w:after="80"/>
      </w:pPr>
      <w:r>
        <w:rPr>
          <w:rFonts w:ascii="Calibri" w:hAnsi="Calibri"/>
          <w:sz w:val="22"/>
        </w:rPr>
        <w:t>&lt;P type="IP-SUBNET"&gt;255.255.255.0&lt;/P&gt;</w:t>
      </w:r>
    </w:p>
    <w:p>
      <w:pPr>
        <w:spacing w:after="80"/>
      </w:pPr>
      <w:r>
        <w:rPr>
          <w:rFonts w:ascii="Calibri" w:hAnsi="Calibri"/>
          <w:sz w:val="22"/>
        </w:rPr>
        <w:t>&lt;P type="IP-GATEWAY"&gt;192.168.1.1&lt;/P&gt;</w:t>
      </w:r>
    </w:p>
    <w:p>
      <w:pPr>
        <w:spacing w:after="80"/>
      </w:pPr>
      <w:r>
        <w:rPr>
          <w:rFonts w:ascii="Calibri" w:hAnsi="Calibri"/>
          <w:sz w:val="22"/>
        </w:rPr>
        <w:t>&lt;/Address&gt;</w:t>
      </w:r>
    </w:p>
    <w:p>
      <w:pPr>
        <w:spacing w:after="80"/>
      </w:pPr>
      <w:r>
        <w:rPr>
          <w:rFonts w:ascii="Calibri" w:hAnsi="Calibri"/>
          <w:sz w:val="22"/>
        </w:rPr>
        <w:t>&lt;/ConnectedAP&gt;</w:t>
      </w:r>
    </w:p>
    <w:p>
      <w:pPr>
        <w:spacing w:after="80"/>
      </w:pPr>
      <w:r>
        <w:rPr>
          <w:rFonts w:ascii="Calibri" w:hAnsi="Calibri"/>
          <w:sz w:val="22"/>
        </w:rPr>
        <w:t>&lt;/SubNetwork&gt;</w:t>
      </w:r>
    </w:p>
    <w:p>
      <w:pPr>
        <w:spacing w:after="80"/>
      </w:pPr>
      <w:r>
        <w:rPr>
          <w:rFonts w:ascii="Calibri" w:hAnsi="Calibri"/>
          <w:sz w:val="22"/>
        </w:rPr>
        <w:t>&lt;/Communication&gt;</w:t>
      </w:r>
    </w:p>
    <w:p>
      <w:pPr>
        <w:spacing w:after="80"/>
      </w:pPr>
      <w:r>
        <w:rPr>
          <w:rFonts w:ascii="Calibri" w:hAnsi="Calibri"/>
          <w:sz w:val="22"/>
        </w:rPr>
        <w:t>&lt;IEDs&gt;</w:t>
      </w:r>
    </w:p>
    <w:p>
      <w:pPr>
        <w:spacing w:after="80"/>
      </w:pPr>
      <w:r>
        <w:rPr>
          <w:rFonts w:ascii="Calibri" w:hAnsi="Calibri"/>
          <w:sz w:val="22"/>
        </w:rPr>
        <w:t>&lt;IED name="IED_CTRL_01" desc="Control IED"&gt;</w:t>
      </w:r>
    </w:p>
    <w:p>
      <w:pPr>
        <w:spacing w:after="80"/>
      </w:pPr>
      <w:r>
        <w:rPr>
          <w:rFonts w:ascii="Calibri" w:hAnsi="Calibri"/>
          <w:sz w:val="22"/>
        </w:rPr>
        <w:t>&lt;Services&gt;</w:t>
      </w:r>
    </w:p>
    <w:p>
      <w:pPr>
        <w:spacing w:after="80"/>
      </w:pPr>
      <w:r>
        <w:rPr>
          <w:rFonts w:ascii="Calibri" w:hAnsi="Calibri"/>
          <w:sz w:val="22"/>
        </w:rPr>
        <w:t>&lt;Report&gt;true&lt;/Report&gt;</w:t>
      </w:r>
    </w:p>
    <w:p>
      <w:pPr>
        <w:spacing w:after="80"/>
      </w:pPr>
      <w:r>
        <w:rPr>
          <w:rFonts w:ascii="Calibri" w:hAnsi="Calibri"/>
          <w:sz w:val="22"/>
        </w:rPr>
        <w:t>&lt;GOOSE&gt;true&lt;/GOOSE&gt;</w:t>
      </w:r>
    </w:p>
    <w:p>
      <w:pPr>
        <w:spacing w:after="80"/>
      </w:pPr>
      <w:r>
        <w:rPr>
          <w:rFonts w:ascii="Calibri" w:hAnsi="Calibri"/>
          <w:sz w:val="22"/>
        </w:rPr>
        <w:t>&lt;/Services&gt;</w:t>
      </w:r>
    </w:p>
    <w:p>
      <w:pPr>
        <w:spacing w:after="80"/>
      </w:pPr>
      <w:r>
        <w:rPr>
          <w:rFonts w:ascii="Calibri" w:hAnsi="Calibri"/>
          <w:sz w:val="22"/>
        </w:rPr>
        <w:t>&lt;/IED&gt;</w:t>
      </w:r>
    </w:p>
    <w:p>
      <w:pPr>
        <w:spacing w:after="80"/>
      </w:pPr>
      <w:r>
        <w:rPr>
          <w:rFonts w:ascii="Calibri" w:hAnsi="Calibri"/>
          <w:sz w:val="22"/>
        </w:rPr>
        <w:t>&lt;/IEDs&gt;</w:t>
      </w:r>
    </w:p>
    <w:p>
      <w:pPr>
        <w:spacing w:after="80"/>
      </w:pPr>
      <w:r>
        <w:rPr>
          <w:rFonts w:ascii="Calibri" w:hAnsi="Calibri"/>
          <w:sz w:val="22"/>
        </w:rPr>
        <w:t>&lt;/IED&gt;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Seguridad en IEC 61850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Amenazas Principales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Contramedidas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IEC 62351 para IEC 61850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Implementación Práctica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Fases de Despliegue</w:t>
      </w:r>
    </w:p>
    <w:p>
      <w:pPr>
        <w:spacing w:after="80"/>
      </w:pPr>
      <w:r>
        <w:rPr>
          <w:rFonts w:ascii="Calibri" w:hAnsi="Calibri"/>
          <w:sz w:val="22"/>
        </w:rPr>
        <w:t>#### Fase 1: Planificación (Meses 1–3)</w:t>
      </w:r>
    </w:p>
    <w:p>
      <w:pPr>
        <w:pStyle w:val="ListBullet"/>
      </w:pPr>
      <w:r>
        <w:rPr>
          <w:rFonts w:ascii="Calibri" w:hAnsi="Calibri"/>
          <w:sz w:val="22"/>
        </w:rPr>
        <w:t>[ ] Evaluación de requerimientos</w:t>
      </w:r>
    </w:p>
    <w:p>
      <w:pPr>
        <w:pStyle w:val="ListBullet"/>
      </w:pPr>
      <w:r>
        <w:rPr>
          <w:rFonts w:ascii="Calibri" w:hAnsi="Calibri"/>
          <w:sz w:val="22"/>
        </w:rPr>
        <w:t>[ ] Diseño de arquitectura de red</w:t>
      </w:r>
    </w:p>
    <w:p>
      <w:pPr>
        <w:pStyle w:val="ListBullet"/>
      </w:pPr>
      <w:r>
        <w:rPr>
          <w:rFonts w:ascii="Calibri" w:hAnsi="Calibri"/>
          <w:sz w:val="22"/>
        </w:rPr>
        <w:t>[ ] Selección de dispositivos IED</w:t>
      </w:r>
    </w:p>
    <w:p>
      <w:pPr>
        <w:pStyle w:val="ListBullet"/>
      </w:pPr>
      <w:r>
        <w:rPr>
          <w:rFonts w:ascii="Calibri" w:hAnsi="Calibri"/>
          <w:sz w:val="22"/>
        </w:rPr>
        <w:t>[ ] Planificación deaddresses IP</w:t>
      </w:r>
    </w:p>
    <w:p>
      <w:pPr>
        <w:pStyle w:val="ListBullet"/>
      </w:pPr>
      <w:r>
        <w:rPr>
          <w:rFonts w:ascii="Calibri" w:hAnsi="Calibri"/>
          <w:sz w:val="22"/>
        </w:rPr>
        <w:t>[ ] Definición de esquema de nombres</w:t>
      </w:r>
    </w:p>
    <w:p>
      <w:pPr>
        <w:spacing w:after="80"/>
      </w:pPr>
      <w:r>
        <w:rPr>
          <w:rFonts w:ascii="Calibri" w:hAnsi="Calibri"/>
          <w:sz w:val="22"/>
        </w:rPr>
        <w:t>#### Fase 2: Diseño (Meses 4–6)</w:t>
      </w:r>
    </w:p>
    <w:p>
      <w:pPr>
        <w:pStyle w:val="ListBullet"/>
      </w:pPr>
      <w:r>
        <w:rPr>
          <w:rFonts w:ascii="Calibri" w:hAnsi="Calibri"/>
          <w:sz w:val="22"/>
        </w:rPr>
        <w:t>[ ] Diseño de modelo de datos</w:t>
      </w:r>
    </w:p>
    <w:p>
      <w:pPr>
        <w:pStyle w:val="ListBullet"/>
      </w:pPr>
      <w:r>
        <w:rPr>
          <w:rFonts w:ascii="Calibri" w:hAnsi="Calibri"/>
          <w:sz w:val="22"/>
        </w:rPr>
        <w:t>[ ] Configuración de GOOSE</w:t>
      </w:r>
    </w:p>
    <w:p>
      <w:pPr>
        <w:pStyle w:val="ListBullet"/>
      </w:pPr>
      <w:r>
        <w:rPr>
          <w:rFonts w:ascii="Calibri" w:hAnsi="Calibri"/>
          <w:sz w:val="22"/>
        </w:rPr>
        <w:t>[ ] Diseño de flujos SV</w:t>
      </w:r>
    </w:p>
    <w:p>
      <w:pPr>
        <w:pStyle w:val="ListBullet"/>
      </w:pPr>
      <w:r>
        <w:rPr>
          <w:rFonts w:ascii="Calibri" w:hAnsi="Calibri"/>
          <w:sz w:val="22"/>
        </w:rPr>
        <w:t>[ ] Configuración de reportes</w:t>
      </w:r>
    </w:p>
    <w:p>
      <w:pPr>
        <w:pStyle w:val="ListBullet"/>
      </w:pPr>
      <w:r>
        <w:rPr>
          <w:rFonts w:ascii="Calibri" w:hAnsi="Calibri"/>
          <w:sz w:val="22"/>
        </w:rPr>
        <w:t>[ ] Pruebas de diseño</w:t>
      </w:r>
    </w:p>
    <w:p>
      <w:pPr>
        <w:spacing w:after="80"/>
      </w:pPr>
      <w:r>
        <w:rPr>
          <w:rFonts w:ascii="Calibri" w:hAnsi="Calibri"/>
          <w:sz w:val="22"/>
        </w:rPr>
        <w:t>#### Fase 3: Desarrollo (Meses 7–12)</w:t>
      </w:r>
    </w:p>
    <w:p>
      <w:pPr>
        <w:pStyle w:val="ListBullet"/>
      </w:pPr>
      <w:r>
        <w:rPr>
          <w:rFonts w:ascii="Calibri" w:hAnsi="Calibri"/>
          <w:sz w:val="22"/>
        </w:rPr>
        <w:t>[ ] Configuración de IEDs</w:t>
      </w:r>
    </w:p>
    <w:p>
      <w:pPr>
        <w:pStyle w:val="ListBullet"/>
      </w:pPr>
      <w:r>
        <w:rPr>
          <w:rFonts w:ascii="Calibri" w:hAnsi="Calibri"/>
          <w:sz w:val="22"/>
        </w:rPr>
        <w:t>[ ] Desarrollo de archivos SCL</w:t>
      </w:r>
    </w:p>
    <w:p>
      <w:pPr>
        <w:pStyle w:val="ListBullet"/>
      </w:pPr>
      <w:r>
        <w:rPr>
          <w:rFonts w:ascii="Calibri" w:hAnsi="Calibri"/>
          <w:sz w:val="22"/>
        </w:rPr>
        <w:t>[ ] Pruebas de integración</w:t>
      </w:r>
    </w:p>
    <w:p>
      <w:pPr>
        <w:pStyle w:val="ListBullet"/>
      </w:pPr>
      <w:r>
        <w:rPr>
          <w:rFonts w:ascii="Calibri" w:hAnsi="Calibri"/>
          <w:sz w:val="22"/>
        </w:rPr>
        <w:t>[ ] Validación de rendimiento</w:t>
      </w:r>
    </w:p>
    <w:p>
      <w:pPr>
        <w:pStyle w:val="ListBullet"/>
      </w:pPr>
      <w:r>
        <w:rPr>
          <w:rFonts w:ascii="Calibri" w:hAnsi="Calibri"/>
          <w:sz w:val="22"/>
        </w:rPr>
        <w:t>[ ] Documentación</w:t>
      </w:r>
    </w:p>
    <w:p>
      <w:pPr>
        <w:spacing w:after="80"/>
      </w:pPr>
      <w:r>
        <w:rPr>
          <w:rFonts w:ascii="Calibri" w:hAnsi="Calibri"/>
          <w:sz w:val="22"/>
        </w:rPr>
        <w:t>#### Fase 4: Despliegue (Meses 13–18)</w:t>
      </w:r>
    </w:p>
    <w:p>
      <w:pPr>
        <w:pStyle w:val="ListBullet"/>
      </w:pPr>
      <w:r>
        <w:rPr>
          <w:rFonts w:ascii="Calibri" w:hAnsi="Calibri"/>
          <w:sz w:val="22"/>
        </w:rPr>
        <w:t>[ ] Instalación de hardware</w:t>
      </w:r>
    </w:p>
    <w:p>
      <w:pPr>
        <w:pStyle w:val="ListBullet"/>
      </w:pPr>
      <w:r>
        <w:rPr>
          <w:rFonts w:ascii="Calibri" w:hAnsi="Calibri"/>
          <w:sz w:val="22"/>
        </w:rPr>
        <w:t>[ ] Configuración de red</w:t>
      </w:r>
    </w:p>
    <w:p>
      <w:pPr>
        <w:pStyle w:val="ListBullet"/>
      </w:pPr>
      <w:r>
        <w:rPr>
          <w:rFonts w:ascii="Calibri" w:hAnsi="Calibri"/>
          <w:sz w:val="22"/>
        </w:rPr>
        <w:t>[ ] Carga de configuraciones</w:t>
      </w:r>
    </w:p>
    <w:p>
      <w:pPr>
        <w:pStyle w:val="ListBullet"/>
      </w:pPr>
      <w:r>
        <w:rPr>
          <w:rFonts w:ascii="Calibri" w:hAnsi="Calibri"/>
          <w:sz w:val="22"/>
        </w:rPr>
        <w:t>[ ] Pruebas de comisionamiento</w:t>
      </w:r>
    </w:p>
    <w:p>
      <w:pPr>
        <w:pStyle w:val="ListBullet"/>
      </w:pPr>
      <w:r>
        <w:rPr>
          <w:rFonts w:ascii="Calibri" w:hAnsi="Calibri"/>
          <w:sz w:val="22"/>
        </w:rPr>
        <w:t>[ ] Entrenamiento de personal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Mejores Prácticas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Errores Comunes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Lista de Verificación de Cumplimiento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Arquitectura</w:t>
      </w:r>
    </w:p>
    <w:p>
      <w:pPr>
        <w:pStyle w:val="ListBullet"/>
      </w:pPr>
      <w:r>
        <w:rPr>
          <w:rFonts w:ascii="Calibri" w:hAnsi="Calibri"/>
          <w:sz w:val="22"/>
        </w:rPr>
        <w:t>[ ] Arquitectura de red definida</w:t>
      </w:r>
    </w:p>
    <w:p>
      <w:pPr>
        <w:pStyle w:val="ListBullet"/>
      </w:pPr>
      <w:r>
        <w:rPr>
          <w:rFonts w:ascii="Calibri" w:hAnsi="Calibri"/>
          <w:sz w:val="22"/>
        </w:rPr>
        <w:t>[ ] Station Bus configurado</w:t>
      </w:r>
    </w:p>
    <w:p>
      <w:pPr>
        <w:pStyle w:val="ListBullet"/>
      </w:pPr>
      <w:r>
        <w:rPr>
          <w:rFonts w:ascii="Calibri" w:hAnsi="Calibri"/>
          <w:sz w:val="22"/>
        </w:rPr>
        <w:t>[ ] Process Bus implementado (si aplica)</w:t>
      </w:r>
    </w:p>
    <w:p>
      <w:pPr>
        <w:pStyle w:val="ListBullet"/>
      </w:pPr>
      <w:r>
        <w:rPr>
          <w:rFonts w:ascii="Calibri" w:hAnsi="Calibri"/>
          <w:sz w:val="22"/>
        </w:rPr>
        <w:t>[ ] Sincronización de tiempo configurada</w:t>
      </w:r>
    </w:p>
    <w:p>
      <w:pPr>
        <w:pStyle w:val="ListBullet"/>
      </w:pPr>
      <w:r>
        <w:rPr>
          <w:rFonts w:ascii="Calibri" w:hAnsi="Calibri"/>
          <w:sz w:val="22"/>
        </w:rPr>
        <w:t>[ ] Redundancia implementada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Configuración</w:t>
      </w:r>
    </w:p>
    <w:p>
      <w:pPr>
        <w:pStyle w:val="ListBullet"/>
      </w:pPr>
      <w:r>
        <w:rPr>
          <w:rFonts w:ascii="Calibri" w:hAnsi="Calibri"/>
          <w:sz w:val="22"/>
        </w:rPr>
        <w:t>[ ] Archivos SCL completos</w:t>
      </w:r>
    </w:p>
    <w:p>
      <w:pPr>
        <w:pStyle w:val="ListBullet"/>
      </w:pPr>
      <w:r>
        <w:rPr>
          <w:rFonts w:ascii="Calibri" w:hAnsi="Calibri"/>
          <w:sz w:val="22"/>
        </w:rPr>
        <w:t>[ ] GOOSE configurado y probado</w:t>
      </w:r>
    </w:p>
    <w:p>
      <w:pPr>
        <w:pStyle w:val="ListBullet"/>
      </w:pPr>
      <w:r>
        <w:rPr>
          <w:rFonts w:ascii="Calibri" w:hAnsi="Calibri"/>
          <w:sz w:val="22"/>
        </w:rPr>
        <w:t>[ ] Sampled Values configurado y probado</w:t>
      </w:r>
    </w:p>
    <w:p>
      <w:pPr>
        <w:pStyle w:val="ListBullet"/>
      </w:pPr>
      <w:r>
        <w:rPr>
          <w:rFonts w:ascii="Calibri" w:hAnsi="Calibri"/>
          <w:sz w:val="22"/>
        </w:rPr>
        <w:t>[ ] Reportes configurados</w:t>
      </w:r>
    </w:p>
    <w:p>
      <w:pPr>
        <w:pStyle w:val="ListBullet"/>
      </w:pPr>
      <w:r>
        <w:rPr>
          <w:rFonts w:ascii="Calibri" w:hAnsi="Calibri"/>
          <w:sz w:val="22"/>
        </w:rPr>
        <w:t>[ ] Direcciones IP asignadas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9.3 Seguridad</w:t>
      </w:r>
    </w:p>
    <w:p>
      <w:pPr>
        <w:pStyle w:val="ListBullet"/>
      </w:pPr>
      <w:r>
        <w:rPr>
          <w:rFonts w:ascii="Calibri" w:hAnsi="Calibri"/>
          <w:sz w:val="22"/>
        </w:rPr>
        <w:t>[ ] Segmentación de red implementada</w:t>
      </w:r>
    </w:p>
    <w:p>
      <w:pPr>
        <w:pStyle w:val="ListBullet"/>
      </w:pPr>
      <w:r>
        <w:rPr>
          <w:rFonts w:ascii="Calibri" w:hAnsi="Calibri"/>
          <w:sz w:val="22"/>
        </w:rPr>
        <w:t>[ ] Autenticación configurada</w:t>
      </w:r>
    </w:p>
    <w:p>
      <w:pPr>
        <w:pStyle w:val="ListBullet"/>
      </w:pPr>
      <w:r>
        <w:rPr>
          <w:rFonts w:ascii="Calibri" w:hAnsi="Calibri"/>
          <w:sz w:val="22"/>
        </w:rPr>
        <w:t>[ ] Cifrado habilitado (si aplica)</w:t>
      </w:r>
    </w:p>
    <w:p>
      <w:pPr>
        <w:pStyle w:val="ListBullet"/>
      </w:pPr>
      <w:r>
        <w:rPr>
          <w:rFonts w:ascii="Calibri" w:hAnsi="Calibri"/>
          <w:sz w:val="22"/>
        </w:rPr>
        <w:t>[ ] Monitoreo de seguridad activo</w:t>
      </w:r>
    </w:p>
    <w:p>
      <w:pPr>
        <w:pStyle w:val="ListBullet"/>
      </w:pPr>
      <w:r>
        <w:rPr>
          <w:rFonts w:ascii="Calibri" w:hAnsi="Calibri"/>
          <w:sz w:val="22"/>
        </w:rPr>
        <w:t>[ ] Registros de seguridad configurados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9.4 Pruebas</w:t>
      </w:r>
    </w:p>
    <w:p>
      <w:pPr>
        <w:pStyle w:val="ListBullet"/>
      </w:pPr>
      <w:r>
        <w:rPr>
          <w:rFonts w:ascii="Calibri" w:hAnsi="Calibri"/>
          <w:sz w:val="22"/>
        </w:rPr>
        <w:t>[ ] Pruebas de interoperabilidad realizadas</w:t>
      </w:r>
    </w:p>
    <w:p>
      <w:pPr>
        <w:pStyle w:val="ListBullet"/>
      </w:pPr>
      <w:r>
        <w:rPr>
          <w:rFonts w:ascii="Calibri" w:hAnsi="Calibri"/>
          <w:sz w:val="22"/>
        </w:rPr>
        <w:t>[ ] Pruebas de rendimiento completadas</w:t>
      </w:r>
    </w:p>
    <w:p>
      <w:pPr>
        <w:pStyle w:val="ListBullet"/>
      </w:pPr>
      <w:r>
        <w:rPr>
          <w:rFonts w:ascii="Calibri" w:hAnsi="Calibri"/>
          <w:sz w:val="22"/>
        </w:rPr>
        <w:t>[ ] Pruebas de seguridad ejecutadas</w:t>
      </w:r>
    </w:p>
    <w:p>
      <w:pPr>
        <w:pStyle w:val="ListBullet"/>
      </w:pPr>
      <w:r>
        <w:rPr>
          <w:rFonts w:ascii="Calibri" w:hAnsi="Calibri"/>
          <w:sz w:val="22"/>
        </w:rPr>
        <w:t>[ ] Pruebas de redundancia validadas</w:t>
      </w:r>
    </w:p>
    <w:p>
      <w:pPr>
        <w:pStyle w:val="ListBullet"/>
      </w:pPr>
      <w:r>
        <w:rPr>
          <w:rFonts w:ascii="Calibri" w:hAnsi="Calibri"/>
          <w:sz w:val="22"/>
        </w:rPr>
        <w:t>[ ] Documentación de pruebas completa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Referencias y Recursos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Documentos de Referencia</w:t>
      </w:r>
    </w:p>
    <w:p>
      <w:pPr>
        <w:pStyle w:val="ListBullet"/>
      </w:pPr>
      <w:r>
        <w:rPr>
          <w:rFonts w:ascii="Calibri" w:hAnsi="Calibri"/>
          <w:sz w:val="22"/>
        </w:rPr>
        <w:t>**IEC 61850:** Communication networks and systems for power utility automation</w:t>
      </w:r>
    </w:p>
    <w:p>
      <w:pPr>
        <w:pStyle w:val="ListBullet"/>
      </w:pPr>
      <w:r>
        <w:rPr>
          <w:rFonts w:ascii="Calibri" w:hAnsi="Calibri"/>
          <w:sz w:val="22"/>
        </w:rPr>
        <w:t>**IEC 62351:** Power systems management and associated information exchange — Data and communications security</w:t>
      </w:r>
    </w:p>
    <w:p>
      <w:pPr>
        <w:pStyle w:val="ListBullet"/>
      </w:pPr>
      <w:r>
        <w:rPr>
          <w:rFonts w:ascii="Calibri" w:hAnsi="Calibri"/>
          <w:sz w:val="22"/>
        </w:rPr>
        <w:t>**IEEE C37.238:** Profile for IEEE 1588 Precision Time Protocol in Power System Applications</w:t>
      </w:r>
    </w:p>
    <w:p>
      <w:pPr>
        <w:pStyle w:val="ListBullet"/>
      </w:pPr>
      <w:r>
        <w:rPr>
          <w:rFonts w:ascii="Calibri" w:hAnsi="Calibri"/>
          <w:sz w:val="22"/>
        </w:rPr>
        <w:t>**IEEE 1613:** Environmental and Testing Requirements for Communications Networking Devices in Electric Power Substations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Herramientas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10.3 Fabricantes de IEDs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como recurso educativo del proyecto EVOLUCIÓN DE IT A OT.*</w:t>
      </w:r>
    </w:p>
    <w:p>
      <w:pPr>
        <w:spacing w:after="80"/>
      </w:pPr>
      <w:r>
        <w:rPr>
          <w:rFonts w:ascii="Calibri" w:hAnsi="Calibri"/>
          <w:sz w:val="22"/>
        </w:rPr>
        <w:t>*Para consultas sobre implementación, consultar los volúmenes correspondientes de la colección.*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Alcance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61850-1**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Introducción y visión general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Conceptos generales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**IEC 61850-2**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Glosario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Términos y definiciones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61850-3**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Requisitos generales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Condiciones ambientales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**IEC 61850-4**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Definiciones del sistema y ingeniería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Modelos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61850-5**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Requisitos de comunicación del dispositivo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Capas de comunicación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**IEC 61850-6**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Descripción de la configuración del dispositivo (ICD)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Lenguaje SCL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61850-7**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Protocolos de comunicación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MMS, GOOSE, 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**IEC 61850-8-1**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Mapeo a Manufacturing Message Specification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Protocolo MMS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61850-8-2**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Mapeo a protocols alternativos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DNP3, IEC 60870-5-104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**IEC 61850-9-2**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Mapeo a Ethernet de velocidad Ligera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Sampled Values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61850-10**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Conformidad de dispositivos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Pruebas de conformidad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Purdue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 IEC 61850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ERP, planificación de mantenimiento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**Nivel 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Sistema de información de subestación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SCADA, alarmas, historial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**Nivel 2**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Automatización de subestación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IEDs, protección,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**Nivel 0**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Sensores CT, VT, transductores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**Aplicación**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61850-7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Modelos de datos, servicios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**Presentación**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ASN.1/BER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Codificación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**Sesión**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ISO 8823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sesiones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**Transporte**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TCP/UDP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Transporte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Enrutamiento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**Enlace**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Ethernet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Acceso a medios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**Físico**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Fibra óptica, cobre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Transmisión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Station Bus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Process Bus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**Función**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entre IEDs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con sensores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**Protocolo**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MMS, GOOSE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Sampled Values, GOOSE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**Velocidad**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100/1000 Mbps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100/1000 Mbps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**Tiempo**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4ms (GOOSE)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3ms (SV)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**Dispositivos**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IEDs, SCADA, HMI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Merging Units, CT/VT digitales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**Cableado**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Ethernet estándar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Fibra óptica preferida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3ms (protección), &lt; 20ms (control)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**Fiabilidad**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Repetición de mensajes, ACK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**Multicast**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Envío a múltiples destinatarios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**Prioridad**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VLAN tagging con prioridad alta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GOOSE Security (IEC 62351)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Típico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**goEna**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Habilitación GOOSE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TRUE/FALSE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**appId**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Identificador de aplicación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Único por flujo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**datSet**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Conjunto de datos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Referencia a DOI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**confRev**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Revisión de configuración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Incremental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**minTime**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mínimo entre mensajes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1–20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**maxTime**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máximo entre mensajes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1000–60000 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**Tripping**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Disparo de breakers entre IEDs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**Interlocking**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Bloqueo mutuo de dispositivos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**Busbar protection**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de barras colectoras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**Breaker failure**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Falla de interruptores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**Auto-reclosing**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Recierre automático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**Synchro-check**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Verificación de sincronismo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**Frecuencia de muestreo**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80 muestras/ciclo (50Hz) o 96 muestras/ciclo (60Hz)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**Resolución**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16-24 bits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3ms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**Unidad**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Merging Unit (MU)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**Transmisión**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Multicast Ethernet directo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Precisión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**IEEE 1588 PTP**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Precision Time Protocol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 μs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**IRIG-B**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Código de tiempo serie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1 μs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**GPS**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Señal de tiempo GPS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100 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**EtherNet/IP**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Sincronización por 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10 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Lectura de variables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Obtener valores de proceso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**Write**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Escritura de variables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Enviar setpoints, comandos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**Information Report**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Reporte espontáneo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Enviar datos sin solicitud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**GetVariableAccessAttributes**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Obtener atributos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Consultar propiedades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**DefineNamedVariable**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Definir variables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Crear nuevos puntos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**AddNamedVariableList**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Agregar listas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Crear grupos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**DeleteNamedVariableList**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Eliminar listas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Remover grupos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**GetNamedVariableListAttributes**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Obtener atributos de lista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Consultar propiedades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Archivo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Extensión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**ICD**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.icd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IED Capability Description — Capacidad del 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**SCD**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.scd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Substation Configuration Description — Configuración completa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**SSD**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.ssd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System Specification Description — Especificación del sistema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.cid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Configured IED Description — Configuración del IED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**CCD**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.ccd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Complete Certified Description — Descripción certificada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Amenaza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**Manipulación de GOOSE**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Inyección de comandos falsos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Tripping no autorizado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**Denegación de servicio**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Sobrecarga de 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Pérdida de protección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**Intercepción**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Lectura de datos sensibles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Espionaje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**Replay attack**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Reutilización de mensajes antiguos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Acción no deseada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**Suplantación**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Imitación de dispositivos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no autorizado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Contramedida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62351**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para IEC 61850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Cifrado, 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**Segmentación de red**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Separación de tráfico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VLANs, firewalls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**Autenticación de mensajes**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integridad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HMAC, firmas digitales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**Cifrado**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confidencialidad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TLS para MMS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anomalías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 industrial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Parte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62351-3**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comunicaciones TCP/IP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**IEC 62351-4**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Seguridad de MMS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62351-5**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IEC 61850 (GOOSE, SV)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**IEC 62351-6**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Seguridad de GOOSE y SV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Mejor Práctica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Utilizar VLANs separadas para Station y Process Bus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Implementar IEEE 1588 PTP para alta precisión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**GOOSE**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Limitar alcance multicast y optimizar tiempos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**SV**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Asegurar sincronización precisa entre Merging Units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Implementar IEC 62351 desde el diseño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**Documentación**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Mantener archivos SCL actualizados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Realizar pruebas de integración exhaustivas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**Sin segmentación**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Colisiones de red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 dedicadas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**GOOSE excesivo**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Sobrecarga de 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Optimizar dominios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**Sin sincronización**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inconsistentes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PTP/IRIG-B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**Sin redundancia**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Punto único de falla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PRP/HSR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61850 Tools**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Herramientas de configuración SCL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**SCL Editor**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Editores de archivos XML SCL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 Analyzers**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Analizadores de tráfico GOOSE/SV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**Test Suites**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Suites de pruebas de conformidad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Fabricante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Plataforma Principal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**Siemens**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SIPROTEC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**ABB**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REL670, RET670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D60, 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**Schneider Electric**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Easergy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**Hitachi Energy**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Micom, P12x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SEL-400, SEL-700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**Toshiba**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GCR series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