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A51D1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de-DE"/>
          <w14:ligatures w14:val="none"/>
        </w:rPr>
        <w:t>✅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 xml:space="preserve"> In what sense are the Negative Binomial and Zero-Inflated models “extensions” of Poisson regression?</w:t>
      </w:r>
    </w:p>
    <w:p w14:paraId="6B219E9B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They are called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extensions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because they start from the Poisson regression framework but </w:t>
      </w:r>
      <w:r w:rsidRPr="005C1E4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fr-FR" w:eastAsia="de-DE"/>
          <w14:ligatures w14:val="none"/>
        </w:rPr>
        <w:t>relax its restrictive assumptions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and </w:t>
      </w:r>
      <w:r w:rsidRPr="005C1E4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fr-FR" w:eastAsia="de-DE"/>
          <w14:ligatures w14:val="none"/>
        </w:rPr>
        <w:t>add extra modeling flexibility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to better fit real insurance claim data.</w:t>
      </w:r>
    </w:p>
    <w:p w14:paraId="03CE9ECB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Here is the exact meaning:</w:t>
      </w:r>
    </w:p>
    <w:p w14:paraId="28AE763D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7777D85A">
          <v:rect id="_x0000_i1025" style="width:0;height:1.5pt" o:hralign="center" o:hrstd="t" o:hr="t" fillcolor="#a0a0a0" stroked="f"/>
        </w:pict>
      </w:r>
    </w:p>
    <w:p w14:paraId="47FAC73E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de-DE"/>
          <w14:ligatures w14:val="none"/>
        </w:rPr>
        <w:t>🔵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  <w:t xml:space="preserve"> 1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>️</w:t>
      </w:r>
      <w:r w:rsidRPr="005C1E4F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val="fr-FR" w:eastAsia="de-DE"/>
          <w14:ligatures w14:val="none"/>
        </w:rPr>
        <w:t>⃣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  <w:t xml:space="preserve"> Negative Binomial regression = Extension handling overdispersion</w:t>
      </w:r>
    </w:p>
    <w:p w14:paraId="7ABA817E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The Poisson model assumes:</w:t>
      </w:r>
    </w:p>
    <w:p w14:paraId="6006B529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val="fr-FR" w:eastAsia="de-DE"/>
              <w14:ligatures w14:val="none"/>
            </w:rPr>
            <m:t>Var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Y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)=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val="fr-FR" w:eastAsia="de-DE"/>
              <w14:ligatures w14:val="none"/>
            </w:rPr>
            <m:t>E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Y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:sz w:val="20"/>
              <w:szCs w:val="20"/>
              <w:lang w:val="fr-FR" w:eastAsia="de-DE"/>
              <w14:ligatures w14:val="none"/>
            </w:rPr>
            <w:br/>
          </m:r>
        </m:oMath>
      </m:oMathPara>
    </w:p>
    <w:p w14:paraId="7C60BF6E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But in insurance data, usually:</w:t>
      </w:r>
    </w:p>
    <w:p w14:paraId="269CE17D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val="fr-FR" w:eastAsia="de-DE"/>
              <w14:ligatures w14:val="none"/>
            </w:rPr>
            <m:t>Var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Y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)&gt;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val="fr-FR" w:eastAsia="de-DE"/>
              <w14:ligatures w14:val="none"/>
            </w:rPr>
            <m:t>E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Y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)(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val="fr-FR" w:eastAsia="de-DE"/>
              <w14:ligatures w14:val="none"/>
            </w:rPr>
            <m:t>overdispersion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val="fr-FR" w:eastAsia="de-DE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:sz w:val="20"/>
              <w:szCs w:val="20"/>
              <w:lang w:val="fr-FR" w:eastAsia="de-DE"/>
              <w14:ligatures w14:val="none"/>
            </w:rPr>
            <w:br/>
          </m:r>
        </m:oMath>
      </m:oMathPara>
    </w:p>
    <w:p w14:paraId="6B833C11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👉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Negative Binomial extends the Poisson by adding a dispersion parameter.</w:t>
      </w:r>
    </w:p>
    <w:p w14:paraId="24A45934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This allows variance &gt; mean, making it a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generalization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of Poisson.</w:t>
      </w:r>
    </w:p>
    <w:p w14:paraId="4FFEF1A3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4BB3F067">
          <v:rect id="_x0000_i1026" style="width:0;height:1.5pt" o:hralign="center" o:hrstd="t" o:hr="t" fillcolor="#a0a0a0" stroked="f"/>
        </w:pict>
      </w:r>
    </w:p>
    <w:p w14:paraId="0288DA94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de-DE"/>
          <w14:ligatures w14:val="none"/>
        </w:rPr>
        <w:t>🔵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 xml:space="preserve"> 2️</w:t>
      </w:r>
      <w:r w:rsidRPr="005C1E4F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de-DE"/>
          <w14:ligatures w14:val="none"/>
        </w:rPr>
        <w:t>⃣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 xml:space="preserve"> Zero-Inflated Poisson (ZIP) / Zero-Inflated Negative Binomial (ZINB) = Extension handling excess zeros</w:t>
      </w:r>
    </w:p>
    <w:p w14:paraId="57360381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Insurance data often contains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many more zeros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than the Poisson can handle.</w:t>
      </w:r>
    </w:p>
    <w:p w14:paraId="4E315E5B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ZIP/ZINB add:</w:t>
      </w:r>
    </w:p>
    <w:p w14:paraId="56FDA884" w14:textId="77777777" w:rsidR="005C1E4F" w:rsidRPr="005C1E4F" w:rsidRDefault="005C1E4F" w:rsidP="005C1E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a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Poisson (or NB) component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for claim counts</w:t>
      </w:r>
    </w:p>
    <w:p w14:paraId="5C36B987" w14:textId="77777777" w:rsidR="005C1E4F" w:rsidRPr="005C1E4F" w:rsidRDefault="005C1E4F" w:rsidP="005C1E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a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structural zero component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(probability of being “always zero”)</w:t>
      </w:r>
    </w:p>
    <w:p w14:paraId="3A784743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👉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They extend Poisson by adding a second process to model extra zeros.</w:t>
      </w:r>
    </w:p>
    <w:p w14:paraId="3352994D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511A750F">
          <v:rect id="_x0000_i1027" style="width:0;height:1.5pt" o:hralign="center" o:hrstd="t" o:hr="t" fillcolor="#a0a0a0" stroked="f"/>
        </w:pict>
      </w:r>
    </w:p>
    <w:p w14:paraId="02CFEF26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de-DE"/>
          <w14:ligatures w14:val="none"/>
        </w:rPr>
        <w:t>🔵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  <w:t xml:space="preserve"> 3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>️</w:t>
      </w:r>
      <w:r w:rsidRPr="005C1E4F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val="fr-FR" w:eastAsia="de-DE"/>
          <w14:ligatures w14:val="none"/>
        </w:rPr>
        <w:t>⃣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fr-FR" w:eastAsia="de-DE"/>
          <w14:ligatures w14:val="none"/>
        </w:rPr>
        <w:t xml:space="preserve"> Why they are considered extensions</w:t>
      </w:r>
    </w:p>
    <w:p w14:paraId="7E1645EA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Because:</w:t>
      </w:r>
    </w:p>
    <w:p w14:paraId="37851C4B" w14:textId="77777777" w:rsidR="005C1E4F" w:rsidRPr="005C1E4F" w:rsidRDefault="005C1E4F" w:rsidP="005C1E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They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keep the Poisson mean structure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(log-link + linear predictor)</w:t>
      </w:r>
    </w:p>
    <w:p w14:paraId="089B4496" w14:textId="77777777" w:rsidR="005C1E4F" w:rsidRPr="005C1E4F" w:rsidRDefault="005C1E4F" w:rsidP="005C1E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But </w:t>
      </w: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modify the distributional assumptions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to match reality (overdispersion, excess zeros)</w:t>
      </w:r>
    </w:p>
    <w:p w14:paraId="47A2F214" w14:textId="77777777" w:rsidR="005C1E4F" w:rsidRP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Thus, they are </w:t>
      </w:r>
      <w:r w:rsidRPr="005C1E4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fr-FR" w:eastAsia="de-DE"/>
          <w14:ligatures w14:val="none"/>
        </w:rPr>
        <w:t>hierarchical extensions</w:t>
      </w: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of Poisson GLM.</w:t>
      </w:r>
    </w:p>
    <w:p w14:paraId="512DBCF6" w14:textId="77777777" w:rsidR="005C1E4F" w:rsidRPr="005C1E4F" w:rsidRDefault="005C1E4F" w:rsidP="005C1E4F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7F09B1E3">
          <v:rect id="_x0000_i1028" style="width:0;height:1.5pt" o:hralign="center" o:hrstd="t" o:hr="t" fillcolor="#a0a0a0" stroked="f"/>
        </w:pict>
      </w:r>
    </w:p>
    <w:p w14:paraId="62B6FF15" w14:textId="77777777" w:rsidR="005C1E4F" w:rsidRPr="005C1E4F" w:rsidRDefault="005C1E4F" w:rsidP="005C1E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</w:pPr>
      <w:r w:rsidRPr="005C1E4F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de-DE"/>
          <w14:ligatures w14:val="none"/>
        </w:rPr>
        <w:t>🎯</w:t>
      </w:r>
      <w:r w:rsidRPr="005C1E4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de-DE"/>
          <w14:ligatures w14:val="none"/>
        </w:rPr>
        <w:t xml:space="preserve"> One-sentence summary</w:t>
      </w:r>
    </w:p>
    <w:p w14:paraId="2164C10A" w14:textId="77777777" w:rsidR="005C1E4F" w:rsidRDefault="005C1E4F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5C1E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lastRenderedPageBreak/>
        <w:t>Negative Binomial and Zero-Inflated models are extensions of Poisson regression because they preserve its GLM framework while adding extra parameters or components to handle overdispersion and excess zeros in count data.</w:t>
      </w:r>
    </w:p>
    <w:p w14:paraId="723A58FD" w14:textId="77777777" w:rsidR="00B14222" w:rsidRDefault="00B14222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</w:p>
    <w:p w14:paraId="742A9A44" w14:textId="3884027D" w:rsidR="00B14222" w:rsidRDefault="00B14222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B14222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Gamma and log-normal distributions are used to model individual insurance losses because they naturally represent positive, skewed, heavy-tailed claim amounts while remaining mathematically simple and robust for actuarial modeling.</w:t>
      </w:r>
    </w:p>
    <w:p w14:paraId="76D640FF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🧠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Conclusion — Why these graphics matter</w:t>
      </w:r>
    </w:p>
    <w:p w14:paraId="14886143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These diagrams illustrate the core actuarial reasons for using Gamma and Lognormal distributions:</w:t>
      </w:r>
    </w:p>
    <w:p w14:paraId="4F080D19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✔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Both distributions only allow positive losses</w:t>
      </w:r>
    </w:p>
    <w:p w14:paraId="02EB560C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✔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Both capture right-skewness of insurance severities</w:t>
      </w:r>
    </w:p>
    <w:p w14:paraId="1950B54C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✔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Gamma = lighter tails → frequent, moderate claims</w:t>
      </w:r>
    </w:p>
    <w:p w14:paraId="4847DB29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D33A5B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✔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Lognormal = heavier tails → rare, large claims</w:t>
      </w:r>
    </w:p>
    <w:p w14:paraId="07AF875E" w14:textId="77777777" w:rsidR="00D33A5B" w:rsidRPr="00D33A5B" w:rsidRDefault="00D33A5B" w:rsidP="00D33A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D33A5B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eastAsia="de-DE"/>
          <w14:ligatures w14:val="none"/>
        </w:rPr>
        <w:t>✔</w:t>
      </w:r>
      <w:r w:rsidRPr="00D33A5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Both are mathematically convenient for GLM and pricing</w:t>
      </w:r>
    </w:p>
    <w:p w14:paraId="62CEAD5D" w14:textId="77777777" w:rsidR="00D33A5B" w:rsidRDefault="00D33A5B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681788AD" w14:textId="77777777" w:rsidR="007D0779" w:rsidRDefault="007D0779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01965CA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Great — you want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all exercises ("Übung 1") solved using </w:t>
      </w:r>
      <w:r w:rsidRPr="007D0779"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fr-FR" w:eastAsia="de-DE"/>
          <w14:ligatures w14:val="none"/>
        </w:rPr>
        <w:t>your dataset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df.contract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which corresponds to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freMTPLfreq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from CASdatasets.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 xml:space="preserve">I will solve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every sub-question 1–4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from the sheet in full, using your dataframe structure:</w:t>
      </w:r>
    </w:p>
    <w:p w14:paraId="006C594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df.contract$ClaimNb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df.contract$Exposure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df.contract$DriverAge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df.contract$CarAge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df.contract$Gas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val="fr-FR"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df.contract$Region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>etc.</w:t>
      </w:r>
    </w:p>
    <w:p w14:paraId="57AA4CB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I will provide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complete R code + full explanations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for each question.</w:t>
      </w:r>
    </w:p>
    <w:p w14:paraId="3B4CFB5A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1F580166">
          <v:rect id="_x0000_i1029" style="width:0;height:1.5pt" o:hralign="center" o:hrstd="t" o:hr="t" fillcolor="#a0a0a0" stroked="f"/>
        </w:pict>
      </w:r>
    </w:p>
    <w:p w14:paraId="13537D2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✅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ÜBUNG 1 — Explorative Datenanalyse I</w:t>
      </w:r>
    </w:p>
    <w:p w14:paraId="04F4B8E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ActStat_WS2223_Blatt1</w:t>
      </w:r>
    </w:p>
    <w:p w14:paraId="3B6736B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0E3A5783">
          <v:rect id="_x0000_i1030" style="width:0;height:1.5pt" o:hralign="center" o:hrstd="t" o:hr="t" fillcolor="#a0a0a0" stroked="f"/>
        </w:pict>
      </w:r>
    </w:p>
    <w:p w14:paraId="01A9C89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1(a) Beschreiben Sie Größe und Variablen</w:t>
      </w:r>
    </w:p>
    <w:p w14:paraId="69803937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Your dataset:</w:t>
      </w:r>
    </w:p>
    <w:p w14:paraId="771FEB5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str(df.contract)</w:t>
      </w:r>
    </w:p>
    <w:p w14:paraId="1E935CC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lastRenderedPageBreak/>
        <w:t>Output (simplified):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716"/>
        <w:gridCol w:w="1559"/>
      </w:tblGrid>
      <w:tr w:rsidR="007D0779" w:rsidRPr="007D0779" w14:paraId="204082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B8D9F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5154D73D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D22E21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Meaning</w:t>
            </w:r>
          </w:p>
        </w:tc>
      </w:tr>
      <w:tr w:rsidR="007D0779" w:rsidRPr="007D0779" w14:paraId="0EDEC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FD30A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PolicyID</w:t>
            </w:r>
          </w:p>
        </w:tc>
        <w:tc>
          <w:tcPr>
            <w:tcW w:w="0" w:type="auto"/>
            <w:vAlign w:val="center"/>
            <w:hideMark/>
          </w:tcPr>
          <w:p w14:paraId="70E011C7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5F16F5C1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ID of policy</w:t>
            </w:r>
          </w:p>
        </w:tc>
      </w:tr>
      <w:tr w:rsidR="007D0779" w:rsidRPr="007D0779" w14:paraId="734C9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604AD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ClaimNb</w:t>
            </w:r>
          </w:p>
        </w:tc>
        <w:tc>
          <w:tcPr>
            <w:tcW w:w="0" w:type="auto"/>
            <w:vAlign w:val="center"/>
            <w:hideMark/>
          </w:tcPr>
          <w:p w14:paraId="746E209C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FE5F09D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number of claims</w:t>
            </w:r>
          </w:p>
        </w:tc>
      </w:tr>
      <w:tr w:rsidR="007D0779" w:rsidRPr="007D0779" w14:paraId="714F1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69A37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Exposure</w:t>
            </w:r>
          </w:p>
        </w:tc>
        <w:tc>
          <w:tcPr>
            <w:tcW w:w="0" w:type="auto"/>
            <w:vAlign w:val="center"/>
            <w:hideMark/>
          </w:tcPr>
          <w:p w14:paraId="0FD717E9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49BCF6A6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exposure in years</w:t>
            </w:r>
          </w:p>
        </w:tc>
      </w:tr>
      <w:tr w:rsidR="007D0779" w:rsidRPr="007D0779" w14:paraId="4524C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D62D3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4534FA84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C7B66D5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car power class</w:t>
            </w:r>
          </w:p>
        </w:tc>
      </w:tr>
      <w:tr w:rsidR="007D0779" w:rsidRPr="007D0779" w14:paraId="2CAEB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69364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CarAge</w:t>
            </w:r>
          </w:p>
        </w:tc>
        <w:tc>
          <w:tcPr>
            <w:tcW w:w="0" w:type="auto"/>
            <w:vAlign w:val="center"/>
            <w:hideMark/>
          </w:tcPr>
          <w:p w14:paraId="78E12CC1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17EE89D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age of the car</w:t>
            </w:r>
          </w:p>
        </w:tc>
      </w:tr>
      <w:tr w:rsidR="007D0779" w:rsidRPr="007D0779" w14:paraId="4608B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848FB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DriverAge</w:t>
            </w:r>
          </w:p>
        </w:tc>
        <w:tc>
          <w:tcPr>
            <w:tcW w:w="0" w:type="auto"/>
            <w:vAlign w:val="center"/>
            <w:hideMark/>
          </w:tcPr>
          <w:p w14:paraId="756497C0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F1EA766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driver age</w:t>
            </w:r>
          </w:p>
        </w:tc>
      </w:tr>
      <w:tr w:rsidR="007D0779" w:rsidRPr="007D0779" w14:paraId="2DBD7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B82EB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Brand</w:t>
            </w:r>
          </w:p>
        </w:tc>
        <w:tc>
          <w:tcPr>
            <w:tcW w:w="0" w:type="auto"/>
            <w:vAlign w:val="center"/>
            <w:hideMark/>
          </w:tcPr>
          <w:p w14:paraId="528A5BB2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20EC8BD7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brand category</w:t>
            </w:r>
          </w:p>
        </w:tc>
      </w:tr>
      <w:tr w:rsidR="007D0779" w:rsidRPr="007D0779" w14:paraId="79536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9D043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B7784F6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6334BD69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fuel type</w:t>
            </w:r>
          </w:p>
        </w:tc>
      </w:tr>
      <w:tr w:rsidR="007D0779" w:rsidRPr="007D0779" w14:paraId="58BF6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C5DAA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02A1F0D8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9A136C8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geographic region</w:t>
            </w:r>
          </w:p>
        </w:tc>
      </w:tr>
      <w:tr w:rsidR="007D0779" w:rsidRPr="007D0779" w14:paraId="198EF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3732D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Density</w:t>
            </w:r>
          </w:p>
        </w:tc>
        <w:tc>
          <w:tcPr>
            <w:tcW w:w="0" w:type="auto"/>
            <w:vAlign w:val="center"/>
            <w:hideMark/>
          </w:tcPr>
          <w:p w14:paraId="1C565F6A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89725B9" w14:textId="77777777" w:rsidR="007D0779" w:rsidRPr="007D0779" w:rsidRDefault="007D0779" w:rsidP="007D07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7D077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population density</w:t>
            </w:r>
          </w:p>
        </w:tc>
      </w:tr>
    </w:tbl>
    <w:p w14:paraId="1CAF882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Size:</w:t>
      </w:r>
    </w:p>
    <w:p w14:paraId="1506DAFF" w14:textId="77777777" w:rsidR="007D0779" w:rsidRPr="007D0779" w:rsidRDefault="007D0779" w:rsidP="007D07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413,169 observations</w:t>
      </w:r>
    </w:p>
    <w:p w14:paraId="430C1D29" w14:textId="77777777" w:rsidR="007D0779" w:rsidRPr="007D0779" w:rsidRDefault="007D0779" w:rsidP="007D07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10 variables</w:t>
      </w:r>
    </w:p>
    <w:p w14:paraId="42C7946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Classification:</w:t>
      </w:r>
    </w:p>
    <w:p w14:paraId="7D94D31C" w14:textId="77777777" w:rsidR="007D0779" w:rsidRPr="007D0779" w:rsidRDefault="007D0779" w:rsidP="007D07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metrisch (numeric)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: Exposure, CarAge, DriverAge, Density</w:t>
      </w:r>
    </w:p>
    <w:p w14:paraId="5173D301" w14:textId="77777777" w:rsidR="007D0779" w:rsidRPr="007D0779" w:rsidRDefault="007D0779" w:rsidP="007D07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kategorisch (nominal)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: Power, Brand, Gas, Region, PolicyID</w:t>
      </w:r>
    </w:p>
    <w:p w14:paraId="6372B4B0" w14:textId="77777777" w:rsidR="007D0779" w:rsidRPr="007D0779" w:rsidRDefault="007D0779" w:rsidP="007D07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ordinal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: none (unless you treat Power as ordinal)</w:t>
      </w:r>
    </w:p>
    <w:p w14:paraId="428AB04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6F3BEB91">
          <v:rect id="_x0000_i1031" style="width:0;height:1.5pt" o:hralign="center" o:hrstd="t" o:hr="t" fillcolor="#a0a0a0" stroked="f"/>
        </w:pict>
      </w:r>
    </w:p>
    <w:p w14:paraId="5D99AD0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1(b) Boxplot Exposure + Beschreibung</w:t>
      </w:r>
    </w:p>
    <w:p w14:paraId="6B8F841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boxplot(df.contract$Exposure,</w:t>
      </w:r>
    </w:p>
    <w:p w14:paraId="7BCC2A9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main="Boxplot of Exposure",</w:t>
      </w:r>
    </w:p>
    <w:p w14:paraId="6289FB6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col="lightblue")</w:t>
      </w:r>
    </w:p>
    <w:p w14:paraId="627D981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Interpretation:</w:t>
      </w:r>
    </w:p>
    <w:p w14:paraId="073FD098" w14:textId="77777777" w:rsidR="007D0779" w:rsidRPr="007D0779" w:rsidRDefault="007D0779" w:rsidP="007D07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Exposure ranges from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close to 0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to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1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(full year).</w:t>
      </w:r>
    </w:p>
    <w:p w14:paraId="363219D5" w14:textId="77777777" w:rsidR="007D0779" w:rsidRPr="007D0779" w:rsidRDefault="007D0779" w:rsidP="007D07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Strong concentration at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1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, typical for insurance contract datasets.</w:t>
      </w:r>
    </w:p>
    <w:p w14:paraId="3B15C636" w14:textId="77777777" w:rsidR="007D0779" w:rsidRPr="007D0779" w:rsidRDefault="007D0779" w:rsidP="007D07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Right skewed?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 xml:space="preserve">Actually: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left skewed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because many values are exactly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1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and shorter exposures appear as </w:t>
      </w:r>
      <w:r w:rsidRPr="007D077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fr-FR" w:eastAsia="de-DE"/>
          <w14:ligatures w14:val="none"/>
        </w:rPr>
        <w:t>lower outliers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.</w:t>
      </w:r>
    </w:p>
    <w:p w14:paraId="4D61EA8C" w14:textId="77777777" w:rsidR="007D0779" w:rsidRPr="007D0779" w:rsidRDefault="007D0779" w:rsidP="007D07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Outliers = contracts observed for only a small fraction of the year.</w:t>
      </w:r>
    </w:p>
    <w:p w14:paraId="406FCA0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68C9159B">
          <v:rect id="_x0000_i1032" style="width:0;height:1.5pt" o:hralign="center" o:hrstd="t" o:hr="t" fillcolor="#a0a0a0" stroked="f"/>
        </w:pict>
      </w:r>
    </w:p>
    <w:p w14:paraId="1BA6988F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1(c) 2×2 Plot Layout</w:t>
      </w:r>
    </w:p>
    <w:p w14:paraId="61375EE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par(mfrow=c(2,2))</w:t>
      </w:r>
    </w:p>
    <w:p w14:paraId="244052D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52B66E7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# Histogram default</w:t>
      </w:r>
    </w:p>
    <w:p w14:paraId="3BB9018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lastRenderedPageBreak/>
        <w:t>hist(df.contract$DriverAge,</w:t>
      </w:r>
    </w:p>
    <w:p w14:paraId="437C959F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main="DriverAge Histogram",</w:t>
      </w:r>
    </w:p>
    <w:p w14:paraId="1D84DF1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xlab="DriverAge")</w:t>
      </w:r>
    </w:p>
    <w:p w14:paraId="0D6F1F2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7B0B75B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# Histogram with 8 bins, red bars, blue borders</w:t>
      </w:r>
    </w:p>
    <w:p w14:paraId="01B0813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hist(df.contract$DriverAge,</w:t>
      </w:r>
    </w:p>
    <w:p w14:paraId="6B5A059A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breaks=8,</w:t>
      </w:r>
    </w:p>
    <w:p w14:paraId="7795D0F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col="red",</w:t>
      </w:r>
    </w:p>
    <w:p w14:paraId="497F8E5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border="blue",</w:t>
      </w:r>
    </w:p>
    <w:p w14:paraId="3D84995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main="DriverAge (8 bins)",</w:t>
      </w:r>
    </w:p>
    <w:p w14:paraId="22FC64FF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xlab="DriverAge")</w:t>
      </w:r>
    </w:p>
    <w:p w14:paraId="47BB46C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7698213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# Boxplot CarAge</w:t>
      </w:r>
    </w:p>
    <w:p w14:paraId="453EB5F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boxplot(df.contract$CarAge,</w:t>
      </w:r>
    </w:p>
    <w:p w14:paraId="11D771C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main="CarAge Boxplot",</w:t>
      </w:r>
    </w:p>
    <w:p w14:paraId="1134260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col="lightgreen")</w:t>
      </w:r>
    </w:p>
    <w:p w14:paraId="18A47CE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79580B3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# Histogram CarAge with quantile breaks</w:t>
      </w:r>
    </w:p>
    <w:p w14:paraId="41B26B3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q &lt;- quantile(df.contract$CarAge, probs=seq(0,1,0.2))</w:t>
      </w:r>
    </w:p>
    <w:p w14:paraId="74C8B03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hist(df.contract$CarAge,</w:t>
      </w:r>
    </w:p>
    <w:p w14:paraId="521C280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breaks=q,</w:t>
      </w:r>
    </w:p>
    <w:p w14:paraId="1D37B74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col="gray",</w:t>
      </w:r>
    </w:p>
    <w:p w14:paraId="7D7E335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main="CarAge by Quartiles",</w:t>
      </w:r>
    </w:p>
    <w:p w14:paraId="6D84A50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xlab="CarAge")</w:t>
      </w:r>
    </w:p>
    <w:p w14:paraId="14BC440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054EC5EF">
          <v:rect id="_x0000_i1033" style="width:0;height:1.5pt" o:hralign="center" o:hrstd="t" o:hr="t" fillcolor="#a0a0a0" stroked="f"/>
        </w:pict>
      </w:r>
    </w:p>
    <w:p w14:paraId="158AA0D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✅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ÜBUNG 2 — Explorative Datenanalyse II</w:t>
      </w:r>
    </w:p>
    <w:p w14:paraId="0248A82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ActStat_WS2223_Blatt1</w:t>
      </w:r>
    </w:p>
    <w:p w14:paraId="3867B06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3A0C2782">
          <v:rect id="_x0000_i1034" style="width:0;height:1.5pt" o:hralign="center" o:hrstd="t" o:hr="t" fillcolor="#a0a0a0" stroked="f"/>
        </w:pict>
      </w:r>
    </w:p>
    <w:p w14:paraId="7CE7C0F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lastRenderedPageBreak/>
        <w:t>2(a) aggregate by Gas + Wilcoxon + KS Test</w:t>
      </w:r>
    </w:p>
    <w:p w14:paraId="61E2377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Summary statistics by Gas:</w:t>
      </w:r>
    </w:p>
    <w:p w14:paraId="3E75CBF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aggregate(df.contract[ , -1],  # remove PolicyID</w:t>
      </w:r>
    </w:p>
    <w:p w14:paraId="481F458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  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by=list(Gas=df.contract$Gas),</w:t>
      </w:r>
    </w:p>
    <w:p w14:paraId="72BB5B1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     FUN=summary)</w:t>
      </w:r>
    </w:p>
    <w:p w14:paraId="18A204F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Interpretation:</w:t>
      </w:r>
    </w:p>
    <w:p w14:paraId="1AA4D3B1" w14:textId="77777777" w:rsidR="007D0779" w:rsidRPr="007D0779" w:rsidRDefault="007D0779" w:rsidP="007D07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Diesel vs Regular cars → compare mean ClaimNb:</w:t>
      </w:r>
    </w:p>
    <w:p w14:paraId="4059F8F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tapply(df.contract$ClaimNb, df.contract$Gas, mean)</w:t>
      </w:r>
    </w:p>
    <w:p w14:paraId="56B17A3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Diesel usually has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slightly higher average claim frequency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.</w:t>
      </w:r>
    </w:p>
    <w:p w14:paraId="71A98EC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Wilcoxon test (nonparametric):</w:t>
      </w:r>
    </w:p>
    <w:p w14:paraId="10D848F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wilcox.test(ClaimNb ~ Gas, data=df.contract)</w:t>
      </w:r>
    </w:p>
    <w:p w14:paraId="54749E6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Interpretation:</w:t>
      </w:r>
    </w:p>
    <w:p w14:paraId="18EE7BE4" w14:textId="77777777" w:rsidR="007D0779" w:rsidRPr="007D0779" w:rsidRDefault="007D0779" w:rsidP="007D07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Tests whether median claims differ between fuel types.</w:t>
      </w:r>
    </w:p>
    <w:p w14:paraId="10138776" w14:textId="77777777" w:rsidR="007D0779" w:rsidRPr="007D0779" w:rsidRDefault="007D0779" w:rsidP="007D07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Typically gives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p &lt; 0.05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→ Diesel has significantly more claims.</w:t>
      </w:r>
    </w:p>
    <w:p w14:paraId="5840851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KS test: Are Diesel drivers older?</w:t>
      </w:r>
    </w:p>
    <w:p w14:paraId="3E3ED1A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ks.test(df.contract$DriverAge[df.contract$Gas=="Diesel"],</w:t>
      </w:r>
    </w:p>
    <w:p w14:paraId="0AFD7E5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   df.contract$DriverAge[df.contract$Gas!="Diesel"],</w:t>
      </w:r>
    </w:p>
    <w:p w14:paraId="39E36E9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   alternative="greater")</w:t>
      </w:r>
    </w:p>
    <w:p w14:paraId="6516AB8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Interpretation:</w:t>
      </w:r>
    </w:p>
    <w:p w14:paraId="31BEA8D1" w14:textId="77777777" w:rsidR="007D0779" w:rsidRPr="007D0779" w:rsidRDefault="007D0779" w:rsidP="007D077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If p &lt; 0.05 → Diesel drivers tend to be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older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.</w:t>
      </w:r>
    </w:p>
    <w:p w14:paraId="7A5F26C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7F547D37">
          <v:rect id="_x0000_i1035" style="width:0;height:1.5pt" o:hralign="center" o:hrstd="t" o:hr="t" fillcolor="#a0a0a0" stroked="f"/>
        </w:pict>
      </w:r>
    </w:p>
    <w:p w14:paraId="2F606E4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2(b) Summary without claims vs with claims + Boxplots + Wilcoxon</w:t>
      </w:r>
    </w:p>
    <w:p w14:paraId="217256C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Split dataset:</w:t>
      </w:r>
    </w:p>
    <w:p w14:paraId="3A770B3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df.list &lt;- split(df.contract, df.contract$ClaimNb &gt; 0)</w:t>
      </w:r>
    </w:p>
    <w:p w14:paraId="03F64CC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names(df.list) &lt;- c("NoClaims", "AtLeastOneClaim")</w:t>
      </w:r>
    </w:p>
    <w:p w14:paraId="1AEBEAD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Summary:</w:t>
      </w:r>
    </w:p>
    <w:p w14:paraId="679D530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lapply(df.list, function(x) summary(x[ , -1]))</w:t>
      </w:r>
    </w:p>
    <w:p w14:paraId="19874FB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Boxplots:</w:t>
      </w:r>
    </w:p>
    <w:p w14:paraId="770927D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boxplot(df.list$NoClaims$DriverAge,</w:t>
      </w:r>
    </w:p>
    <w:p w14:paraId="35497A0F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lastRenderedPageBreak/>
        <w:t xml:space="preserve">        df.list$AtLeastOneClaim$DriverAge,</w:t>
      </w:r>
    </w:p>
    <w:p w14:paraId="5EDC521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       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names=c("0 claims","≥1 claim"),</w:t>
      </w:r>
    </w:p>
    <w:p w14:paraId="4546F30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main="DriverAge by Claim Category")</w:t>
      </w:r>
    </w:p>
    <w:p w14:paraId="4DE570B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7621DFEA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boxplot(df.list$NoClaims$CarAge,</w:t>
      </w:r>
    </w:p>
    <w:p w14:paraId="0C98002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df.list$AtLeastOneClaim$CarAge,</w:t>
      </w:r>
    </w:p>
    <w:p w14:paraId="3E49D00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names=c("0 claims","≥1 claim"),</w:t>
      </w:r>
    </w:p>
    <w:p w14:paraId="30BE4E7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       main="CarAge by Claim Category")</w:t>
      </w:r>
    </w:p>
    <w:p w14:paraId="0FD4443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Interpretation (typical):</w:t>
      </w:r>
    </w:p>
    <w:p w14:paraId="5D496218" w14:textId="77777777" w:rsidR="007D0779" w:rsidRPr="007D0779" w:rsidRDefault="007D0779" w:rsidP="007D07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Drivers with claims tend to be slightly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younger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(riskier group).</w:t>
      </w:r>
    </w:p>
    <w:p w14:paraId="63451F7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Wilcoxon test:</w:t>
      </w:r>
    </w:p>
    <w:p w14:paraId="6DD3FB07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wilcox.test(DriverAge ~ (ClaimNb &gt; 0), data=df.contract)</w:t>
      </w:r>
    </w:p>
    <w:p w14:paraId="7852389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6754A2C3">
          <v:rect id="_x0000_i1036" style="width:0;height:1.5pt" o:hralign="center" o:hrstd="t" o:hr="t" fillcolor="#a0a0a0" stroked="f"/>
        </w:pict>
      </w:r>
    </w:p>
    <w:p w14:paraId="0552259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2(c) Cut DriverAge into 9 classes + chi-square test</w:t>
      </w:r>
    </w:p>
    <w:p w14:paraId="3B77F96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Create age bins:</w:t>
      </w:r>
    </w:p>
    <w:p w14:paraId="04A6BF9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df.contract$AgeGroup &lt;- cut(df.contract$DriverAge, breaks=9)</w:t>
      </w:r>
    </w:p>
    <w:p w14:paraId="0C10533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Summary:</w:t>
      </w:r>
    </w:p>
    <w:p w14:paraId="6955B65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aggregate(df.contract[ , -1], by=list(AgeGroup=df.contract$AgeGroup), summary)</w:t>
      </w:r>
    </w:p>
    <w:p w14:paraId="1840A1B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Binary claim variable:</w:t>
      </w:r>
    </w:p>
    <w:p w14:paraId="0287A95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df.contract$HasClaim &lt;- as.integer(df.contract$ClaimNb &gt; 0)</w:t>
      </w:r>
    </w:p>
    <w:p w14:paraId="2979391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Contingency table:</w:t>
      </w:r>
    </w:p>
    <w:p w14:paraId="2A90EFB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tab &lt;- table(df.contract$AgeGroup, df.contract$HasClaim)</w:t>
      </w:r>
    </w:p>
    <w:p w14:paraId="1548483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tab</w:t>
      </w:r>
    </w:p>
    <w:p w14:paraId="1106796A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Chi-square test of homogeneity:</w:t>
      </w:r>
    </w:p>
    <w:p w14:paraId="406C836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chisq.test(tab)</w:t>
      </w:r>
    </w:p>
    <w:p w14:paraId="1DFA644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Interpretation:</w:t>
      </w:r>
    </w:p>
    <w:p w14:paraId="29E5F1C7" w14:textId="77777777" w:rsidR="007D0779" w:rsidRPr="007D0779" w:rsidRDefault="007D0779" w:rsidP="007D07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Tests whether claim probability differs across age groups.</w:t>
      </w:r>
    </w:p>
    <w:p w14:paraId="75792E0A" w14:textId="77777777" w:rsidR="007D0779" w:rsidRPr="007D0779" w:rsidRDefault="007D0779" w:rsidP="007D07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Typically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p &lt; 0.001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→ claim risk varies significantly with age.</w:t>
      </w:r>
    </w:p>
    <w:p w14:paraId="44E8322A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34F4EF61">
          <v:rect id="_x0000_i1037" style="width:0;height:1.5pt" o:hralign="center" o:hrstd="t" o:hr="t" fillcolor="#a0a0a0" stroked="f"/>
        </w:pict>
      </w:r>
    </w:p>
    <w:p w14:paraId="1AD94AE7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lastRenderedPageBreak/>
        <w:t>✅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ÜBUNG 3 — Explorative Datenanalyse III (sev dataset)</w:t>
      </w:r>
    </w:p>
    <w:p w14:paraId="1D1B4B0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Since you did not provide </w:t>
      </w:r>
      <w:r w:rsidRPr="007D077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de-DE"/>
          <w14:ligatures w14:val="none"/>
        </w:rPr>
        <w:t>sev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data, I give general code.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</w:r>
    </w:p>
    <w:p w14:paraId="3B18F2A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ActStat_WS2223_Blatt1</w:t>
      </w:r>
    </w:p>
    <w:p w14:paraId="4720C3B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33901C3A">
          <v:rect id="_x0000_i1038" style="width:0;height:1.5pt" o:hralign="center" o:hrstd="t" o:hr="t" fillcolor="#a0a0a0" stroked="f"/>
        </w:pict>
      </w:r>
    </w:p>
    <w:p w14:paraId="4F01D47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3(a) Describe dataset</w:t>
      </w:r>
    </w:p>
    <w:p w14:paraId="143FE86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str(df.sev)</w:t>
      </w:r>
    </w:p>
    <w:p w14:paraId="72C3090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summary(df.sev)</w:t>
      </w:r>
    </w:p>
    <w:p w14:paraId="3F3E8DC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Categorize variables into metric / categorical.</w:t>
      </w:r>
    </w:p>
    <w:p w14:paraId="5DD1567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3A97BB8E">
          <v:rect id="_x0000_i1039" style="width:0;height:1.5pt" o:hralign="center" o:hrstd="t" o:hr="t" fillcolor="#a0a0a0" stroked="f"/>
        </w:pict>
      </w:r>
    </w:p>
    <w:p w14:paraId="42EF114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3(b) Sort by second column + remove duplicates</w:t>
      </w:r>
    </w:p>
    <w:p w14:paraId="6875FEBF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df2 &lt;- df.sev[order(df.sev[[2]]), ]</w:t>
      </w:r>
    </w:p>
    <w:p w14:paraId="11BAC33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df.unique &lt;- df2[!duplicated(df2[[2]]), ]</w:t>
      </w:r>
    </w:p>
    <w:p w14:paraId="44DF3EE3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6A03124C">
          <v:rect id="_x0000_i1040" style="width:0;height:1.5pt" o:hralign="center" o:hrstd="t" o:hr="t" fillcolor="#a0a0a0" stroked="f"/>
        </w:pict>
      </w:r>
    </w:p>
    <w:p w14:paraId="437C6F9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3(c) Lorenz curve + Gini</w:t>
      </w:r>
    </w:p>
    <w:p w14:paraId="17D2E27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library(ineq)</w:t>
      </w:r>
    </w:p>
    <w:p w14:paraId="1047599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1C456FBE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sev &lt;- df.sev$ClaimAmount  # example</w:t>
      </w:r>
    </w:p>
    <w:p w14:paraId="2EDC9D1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6083901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Lc(sev)</w:t>
      </w:r>
    </w:p>
    <w:p w14:paraId="323B8B30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plot(Lc(sev))</w:t>
      </w:r>
    </w:p>
    <w:p w14:paraId="31577932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03D134F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Gini(sev)</w:t>
      </w:r>
    </w:p>
    <w:p w14:paraId="0BE93A8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Interpretation:</w:t>
      </w:r>
    </w:p>
    <w:p w14:paraId="0D77F8C2" w14:textId="77777777" w:rsidR="007D0779" w:rsidRPr="007D0779" w:rsidRDefault="007D0779" w:rsidP="007D07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High Gini → very unequal claim amounts → typical of insurance severity.</w:t>
      </w:r>
    </w:p>
    <w:p w14:paraId="4E8EF388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12E1D40A">
          <v:rect id="_x0000_i1041" style="width:0;height:1.5pt" o:hralign="center" o:hrstd="t" o:hr="t" fillcolor="#a0a0a0" stroked="f"/>
        </w:pict>
      </w:r>
    </w:p>
    <w:p w14:paraId="5D21861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✅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ÜBUNG 4 — Trustworthy AI</w:t>
      </w:r>
    </w:p>
    <w:p w14:paraId="6A2115F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ActStat_WS2223_Blatt1</w:t>
      </w:r>
    </w:p>
    <w:p w14:paraId="12546BC4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lastRenderedPageBreak/>
        <w:pict w14:anchorId="7C9042B8">
          <v:rect id="_x0000_i1042" style="width:0;height:1.5pt" o:hralign="center" o:hrstd="t" o:hr="t" fillcolor="#a0a0a0" stroked="f"/>
        </w:pict>
      </w:r>
    </w:p>
    <w:p w14:paraId="4BB6F92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4(a) Safety vs Security</w:t>
      </w:r>
    </w:p>
    <w:p w14:paraId="4581E4F3" w14:textId="77777777" w:rsidR="007D0779" w:rsidRPr="007D0779" w:rsidRDefault="007D0779" w:rsidP="007D07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Safety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: The system behaves safely and reliably; prevents unintentional harm.</w:t>
      </w:r>
    </w:p>
    <w:p w14:paraId="2339218F" w14:textId="77777777" w:rsidR="007D0779" w:rsidRPr="007D0779" w:rsidRDefault="007D0779" w:rsidP="007D07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Security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: Protection against </w:t>
      </w:r>
      <w:r w:rsidRPr="007D077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fr-FR" w:eastAsia="de-DE"/>
          <w14:ligatures w14:val="none"/>
        </w:rPr>
        <w:t>malicious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attacks or adversarial manipulation.</w:t>
      </w:r>
    </w:p>
    <w:p w14:paraId="61C9384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455C8ACC">
          <v:rect id="_x0000_i1043" style="width:0;height:1.5pt" o:hralign="center" o:hrstd="t" o:hr="t" fillcolor="#a0a0a0" stroked="f"/>
        </w:pict>
      </w:r>
    </w:p>
    <w:p w14:paraId="7F80C0A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4(b) Verification</w:t>
      </w:r>
    </w:p>
    <w:p w14:paraId="096B9DB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Verification = formally proving correctness of a system.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 xml:space="preserve">Applied to: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Safety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Security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Reliability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.</w:t>
      </w:r>
    </w:p>
    <w:p w14:paraId="008F11D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0A459AFD">
          <v:rect id="_x0000_i1044" style="width:0;height:1.5pt" o:hralign="center" o:hrstd="t" o:hr="t" fillcolor="#a0a0a0" stroked="f"/>
        </w:pict>
      </w:r>
    </w:p>
    <w:p w14:paraId="0BABFEBC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4(c) Fairness in KI</w:t>
      </w:r>
    </w:p>
    <w:p w14:paraId="60582A6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Fairness = avoiding systematic discrimination.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>Example in insurance: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>→ Equal pricing fairness across groups (no unjustified discrimination for gender, ethnicity, region, etc.)</w:t>
      </w:r>
    </w:p>
    <w:p w14:paraId="31603216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2B579E73">
          <v:rect id="_x0000_i1045" style="width:0;height:1.5pt" o:hralign="center" o:hrstd="t" o:hr="t" fillcolor="#a0a0a0" stroked="f"/>
        </w:pict>
      </w:r>
    </w:p>
    <w:p w14:paraId="526E44AB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4(d) Adversarial attacks example</w:t>
      </w:r>
    </w:p>
    <w:p w14:paraId="6B4D2351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In insurance:</w:t>
      </w:r>
    </w:p>
    <w:p w14:paraId="0950DA68" w14:textId="77777777" w:rsidR="007D0779" w:rsidRPr="007D0779" w:rsidRDefault="007D0779" w:rsidP="007D07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Fraudsters manipulating underwriting inputs (e.g., modifying photos, telematics data).</w:t>
      </w:r>
    </w:p>
    <w:p w14:paraId="7DD7848B" w14:textId="77777777" w:rsidR="007D0779" w:rsidRPr="007D0779" w:rsidRDefault="007D0779" w:rsidP="007D07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Cyber attacks modifying claim files or pricing models.</w:t>
      </w:r>
    </w:p>
    <w:p w14:paraId="5004D49D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5B6660A4">
          <v:rect id="_x0000_i1046" style="width:0;height:1.5pt" o:hralign="center" o:hrstd="t" o:hr="t" fillcolor="#a0a0a0" stroked="f"/>
        </w:pict>
      </w:r>
    </w:p>
    <w:p w14:paraId="645D5849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de-DE"/>
          <w14:ligatures w14:val="none"/>
        </w:rPr>
        <w:t>✅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If you want, I can also:</w:t>
      </w:r>
    </w:p>
    <w:p w14:paraId="6C10CCC5" w14:textId="77777777" w:rsidR="007D0779" w:rsidRP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Make all plots for you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Write a clean PDF report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Run chi-square, Wilcoxon, KS tests and interpret p-values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</w:r>
      <w:r w:rsidRPr="007D0779">
        <w:rPr>
          <w:rFonts w:ascii="Segoe UI Symbol" w:eastAsia="Times New Roman" w:hAnsi="Segoe UI Symbol" w:cs="Segoe UI Symbol"/>
          <w:kern w:val="0"/>
          <w:sz w:val="20"/>
          <w:szCs w:val="20"/>
          <w:lang w:eastAsia="de-DE"/>
          <w14:ligatures w14:val="none"/>
        </w:rPr>
        <w:t>✔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Do Übung 2 and 3 in even more detail</w:t>
      </w:r>
    </w:p>
    <w:p w14:paraId="5B8CA31E" w14:textId="77777777" w:rsidR="007D0779" w:rsidRDefault="007D0779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Would you like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a full R script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a PDF report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, or </w:t>
      </w:r>
      <w:r w:rsidRPr="007D077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a knitted RMarkdown solution</w:t>
      </w:r>
      <w:r w:rsidRPr="007D0779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?</w:t>
      </w:r>
    </w:p>
    <w:p w14:paraId="48260F1B" w14:textId="77777777" w:rsidR="0056039F" w:rsidRDefault="0056039F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10C325C3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2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️</w:t>
      </w:r>
      <w:r w:rsidRPr="0056039F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⃣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Diagonal elements = information / credibility</w:t>
      </w:r>
    </w:p>
    <w:p w14:paraId="298C7345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Look only at the diagonal of 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−H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575"/>
        <w:gridCol w:w="2263"/>
      </w:tblGrid>
      <w:tr w:rsidR="0056039F" w:rsidRPr="0056039F" w14:paraId="062E9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EF835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0F4D071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−H&lt;sub&gt;jj&lt;/sub&gt;</w:t>
            </w:r>
          </w:p>
        </w:tc>
        <w:tc>
          <w:tcPr>
            <w:tcW w:w="0" w:type="auto"/>
            <w:vAlign w:val="center"/>
            <w:hideMark/>
          </w:tcPr>
          <w:p w14:paraId="4AED2198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Interpretation</w:t>
            </w:r>
          </w:p>
        </w:tc>
      </w:tr>
      <w:tr w:rsidR="0056039F" w:rsidRPr="0056039F" w14:paraId="1925B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E740B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Intercept</w:t>
            </w:r>
          </w:p>
        </w:tc>
        <w:tc>
          <w:tcPr>
            <w:tcW w:w="0" w:type="auto"/>
            <w:vAlign w:val="center"/>
            <w:hideMark/>
          </w:tcPr>
          <w:p w14:paraId="2DE6AEA0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10000</w:t>
            </w:r>
          </w:p>
        </w:tc>
        <w:tc>
          <w:tcPr>
            <w:tcW w:w="0" w:type="auto"/>
            <w:vAlign w:val="center"/>
            <w:hideMark/>
          </w:tcPr>
          <w:p w14:paraId="05C607CC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Very large total exposure</w:t>
            </w:r>
          </w:p>
        </w:tc>
      </w:tr>
      <w:tr w:rsidR="0056039F" w:rsidRPr="0056039F" w14:paraId="6E50F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CBBFA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GasRegular</w:t>
            </w:r>
          </w:p>
        </w:tc>
        <w:tc>
          <w:tcPr>
            <w:tcW w:w="0" w:type="auto"/>
            <w:vAlign w:val="center"/>
            <w:hideMark/>
          </w:tcPr>
          <w:p w14:paraId="15C44F8C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4000</w:t>
            </w:r>
          </w:p>
        </w:tc>
        <w:tc>
          <w:tcPr>
            <w:tcW w:w="0" w:type="auto"/>
            <w:vAlign w:val="center"/>
            <w:hideMark/>
          </w:tcPr>
          <w:p w14:paraId="272C6CA7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Many regular-gas contracts</w:t>
            </w:r>
          </w:p>
        </w:tc>
      </w:tr>
      <w:tr w:rsidR="0056039F" w:rsidRPr="0056039F" w14:paraId="6BB2B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BECE3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Young drivers</w:t>
            </w:r>
          </w:p>
        </w:tc>
        <w:tc>
          <w:tcPr>
            <w:tcW w:w="0" w:type="auto"/>
            <w:vAlign w:val="center"/>
            <w:hideMark/>
          </w:tcPr>
          <w:p w14:paraId="79FBA0E5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800</w:t>
            </w:r>
          </w:p>
        </w:tc>
        <w:tc>
          <w:tcPr>
            <w:tcW w:w="0" w:type="auto"/>
            <w:vAlign w:val="center"/>
            <w:hideMark/>
          </w:tcPr>
          <w:p w14:paraId="455868A1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Few young drivers</w:t>
            </w:r>
          </w:p>
        </w:tc>
      </w:tr>
      <w:tr w:rsidR="0056039F" w:rsidRPr="0056039F" w14:paraId="0E3B0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F80B5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High density</w:t>
            </w:r>
          </w:p>
        </w:tc>
        <w:tc>
          <w:tcPr>
            <w:tcW w:w="0" w:type="auto"/>
            <w:vAlign w:val="center"/>
            <w:hideMark/>
          </w:tcPr>
          <w:p w14:paraId="566986C7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14:paraId="29647722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Moderate urban exposure</w:t>
            </w:r>
          </w:p>
        </w:tc>
      </w:tr>
    </w:tbl>
    <w:p w14:paraId="09FA7F42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lastRenderedPageBreak/>
        <w:t>Actuarial interpretation</w:t>
      </w:r>
    </w:p>
    <w:p w14:paraId="69F0CCBC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Diagonal values measure expected claims volume driving estimation.</w:t>
      </w:r>
    </w:p>
    <w:p w14:paraId="55EB2642" w14:textId="77777777" w:rsidR="0056039F" w:rsidRPr="0056039F" w:rsidRDefault="0056039F" w:rsidP="0056039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GasRegular (4000)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  <w:t>→ high credibility → stable coefficient</w:t>
      </w:r>
    </w:p>
    <w:p w14:paraId="39278346" w14:textId="77777777" w:rsidR="0056039F" w:rsidRPr="0056039F" w:rsidRDefault="0056039F" w:rsidP="0056039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Young drivers (800)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br/>
        <w:t>→ low credibility → more uncertainty</w:t>
      </w:r>
    </w:p>
    <w:p w14:paraId="3BE3F157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Segoe UI Emoji" w:eastAsia="Times New Roman" w:hAnsi="Segoe UI Emoji" w:cs="Segoe UI Emoji"/>
          <w:kern w:val="0"/>
          <w:sz w:val="20"/>
          <w:szCs w:val="20"/>
          <w:lang w:val="fr-FR" w:eastAsia="de-DE"/>
          <w14:ligatures w14:val="none"/>
        </w:rPr>
        <w:t>✅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When diagonals are large </w:t>
      </w:r>
      <w:r w:rsidRPr="0056039F">
        <w:rPr>
          <w:rFonts w:ascii="Cambria Math" w:eastAsia="Times New Roman" w:hAnsi="Cambria Math" w:cs="Cambria Math"/>
          <w:kern w:val="0"/>
          <w:sz w:val="20"/>
          <w:szCs w:val="20"/>
          <w:lang w:val="fr-FR" w:eastAsia="de-DE"/>
          <w14:ligatures w14:val="none"/>
        </w:rPr>
        <w:t>⇒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 xml:space="preserve"> 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high actuarial credibility</w:t>
      </w:r>
    </w:p>
    <w:p w14:paraId="32AE7970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32E229BC">
          <v:rect id="_x0000_i1047" style="width:0;height:1.5pt" o:hralign="center" o:hrstd="t" o:hr="t" fillcolor="#a0a0a0" stroked="f"/>
        </w:pict>
      </w:r>
    </w:p>
    <w:p w14:paraId="6A758791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>3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️</w:t>
      </w:r>
      <w:r w:rsidRPr="0056039F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val="fr-FR" w:eastAsia="de-DE"/>
          <w14:ligatures w14:val="none"/>
        </w:rPr>
        <w:t>⃣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fr-FR" w:eastAsia="de-DE"/>
          <w14:ligatures w14:val="none"/>
        </w:rPr>
        <w:t xml:space="preserve"> Link to standard errors &amp; significance</w:t>
      </w:r>
    </w:p>
    <w:p w14:paraId="39DEA343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  <w:t>The covariance matrix is:</w:t>
      </w:r>
    </w:p>
    <w:p w14:paraId="2D2A1629" w14:textId="6175645F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Var</m:t>
          </m:r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(</m:t>
          </m:r>
          <m:acc>
            <m:accPr>
              <m:ctrlP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  <m:t>β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)=(-H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  <m:t>-1</m:t>
              </m:r>
            </m:sup>
          </m:sSup>
          <m:r>
            <w:rPr>
              <w:rFonts w:ascii="Times New Roman" w:eastAsia="Times New Roman" w:hAnsi="Times New Roman" w:cs="Times New Roman"/>
              <w:kern w:val="0"/>
              <w:sz w:val="20"/>
              <w:szCs w:val="20"/>
              <w:lang w:eastAsia="de-DE"/>
              <w14:ligatures w14:val="none"/>
            </w:rPr>
            <w:br/>
          </m:r>
        </m:oMath>
      </m:oMathPara>
    </w:p>
    <w:p w14:paraId="42A0EE0C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Large diagonal in −H </w:t>
      </w:r>
      <w:r w:rsidRPr="0056039F">
        <w:rPr>
          <w:rFonts w:ascii="Cambria Math" w:eastAsia="Times New Roman" w:hAnsi="Cambria Math" w:cs="Cambria Math"/>
          <w:kern w:val="0"/>
          <w:sz w:val="20"/>
          <w:szCs w:val="20"/>
          <w:lang w:eastAsia="de-DE"/>
          <w14:ligatures w14:val="none"/>
        </w:rPr>
        <w:t>⟹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 small variance in β̂</w:t>
      </w:r>
    </w:p>
    <w:p w14:paraId="32D92351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So:</w:t>
      </w:r>
    </w:p>
    <w:p w14:paraId="4F2CB5EA" w14:textId="6ECA220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0"/>
              <w:szCs w:val="20"/>
              <w:lang w:eastAsia="de-DE"/>
              <w14:ligatures w14:val="none"/>
            </w:rPr>
            <m:t>z=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de-DE"/>
                  <w14:ligatures w14:val="none"/>
                </w:rPr>
              </m:ctrlPr>
            </m:fPr>
            <m:num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  <m:t>β</m:t>
                  </m:r>
                </m:e>
              </m:acc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0"/>
                  <w:szCs w:val="20"/>
                  <w:lang w:eastAsia="de-DE"/>
                  <w14:ligatures w14:val="none"/>
                </w:rPr>
                <m:t>SE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0"/>
              <w:szCs w:val="20"/>
              <w:lang w:eastAsia="de-DE"/>
              <w14:ligatures w14:val="none"/>
            </w:rPr>
            <m:t>large</m:t>
          </m:r>
          <m:r>
            <w:rPr>
              <w:rFonts w:ascii="Times New Roman" w:eastAsia="Times New Roman" w:hAnsi="Times New Roman" w:cs="Times New Roman"/>
              <w:kern w:val="0"/>
              <w:sz w:val="20"/>
              <w:szCs w:val="20"/>
              <w:lang w:eastAsia="de-DE"/>
              <w14:ligatures w14:val="none"/>
            </w:rPr>
            <w:br/>
          </m:r>
        </m:oMath>
      </m:oMathPara>
    </w:p>
    <w:p w14:paraId="014BA389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Meaning:</w:t>
      </w:r>
    </w:p>
    <w:p w14:paraId="4DCD63DC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Coefficients are not statistically “significant by chance”,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br/>
        <w:t xml:space="preserve">they are 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credible because exposure is large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.</w:t>
      </w:r>
    </w:p>
    <w:p w14:paraId="5B7CC564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That’s actuarial credibility, not just statistics.</w:t>
      </w:r>
    </w:p>
    <w:p w14:paraId="5CAD63CB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pict w14:anchorId="2967DE2D">
          <v:rect id="_x0000_i1048" style="width:0;height:1.5pt" o:hralign="center" o:hrstd="t" o:hr="t" fillcolor="#a0a0a0" stroked="f"/>
        </w:pict>
      </w:r>
    </w:p>
    <w:p w14:paraId="02DA541E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4️</w:t>
      </w:r>
      <w:r w:rsidRPr="0056039F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:lang w:eastAsia="de-DE"/>
          <w14:ligatures w14:val="none"/>
        </w:rPr>
        <w:t>⃣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 xml:space="preserve"> Off-diagonal elements = portfolio overlap</w:t>
      </w:r>
    </w:p>
    <w:p w14:paraId="0CD9AF8F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440"/>
        <w:gridCol w:w="3280"/>
      </w:tblGrid>
      <w:tr w:rsidR="0056039F" w:rsidRPr="0056039F" w14:paraId="07EEC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0BE52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Entry</w:t>
            </w:r>
          </w:p>
        </w:tc>
        <w:tc>
          <w:tcPr>
            <w:tcW w:w="0" w:type="auto"/>
            <w:vAlign w:val="center"/>
            <w:hideMark/>
          </w:tcPr>
          <w:p w14:paraId="67021131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5A6558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  <w:t>Meaning</w:t>
            </w:r>
          </w:p>
        </w:tc>
      </w:tr>
      <w:tr w:rsidR="0056039F" w:rsidRPr="0056039F" w14:paraId="0A0ED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364C9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−H₁₂ = 4000</w:t>
            </w:r>
          </w:p>
        </w:tc>
        <w:tc>
          <w:tcPr>
            <w:tcW w:w="0" w:type="auto"/>
            <w:vAlign w:val="center"/>
            <w:hideMark/>
          </w:tcPr>
          <w:p w14:paraId="6A5E73E5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Intercept × Gas</w:t>
            </w:r>
          </w:p>
        </w:tc>
        <w:tc>
          <w:tcPr>
            <w:tcW w:w="0" w:type="auto"/>
            <w:vAlign w:val="center"/>
            <w:hideMark/>
          </w:tcPr>
          <w:p w14:paraId="44910237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Most exposure comes from gas vehicles</w:t>
            </w:r>
          </w:p>
        </w:tc>
      </w:tr>
      <w:tr w:rsidR="0056039F" w:rsidRPr="0056039F" w14:paraId="69025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3D589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−H₂₄ = 900</w:t>
            </w:r>
          </w:p>
        </w:tc>
        <w:tc>
          <w:tcPr>
            <w:tcW w:w="0" w:type="auto"/>
            <w:vAlign w:val="center"/>
            <w:hideMark/>
          </w:tcPr>
          <w:p w14:paraId="0F13E18F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Gas × Density</w:t>
            </w:r>
          </w:p>
        </w:tc>
        <w:tc>
          <w:tcPr>
            <w:tcW w:w="0" w:type="auto"/>
            <w:vAlign w:val="center"/>
            <w:hideMark/>
          </w:tcPr>
          <w:p w14:paraId="08C0D6F0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Many gas cars in dense areas</w:t>
            </w:r>
          </w:p>
        </w:tc>
      </w:tr>
      <w:tr w:rsidR="0056039F" w:rsidRPr="0056039F" w14:paraId="2E65C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B4C64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−H₃₄ = 0</w:t>
            </w:r>
          </w:p>
        </w:tc>
        <w:tc>
          <w:tcPr>
            <w:tcW w:w="0" w:type="auto"/>
            <w:vAlign w:val="center"/>
            <w:hideMark/>
          </w:tcPr>
          <w:p w14:paraId="55BE6774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Young × Density</w:t>
            </w:r>
          </w:p>
        </w:tc>
        <w:tc>
          <w:tcPr>
            <w:tcW w:w="0" w:type="auto"/>
            <w:vAlign w:val="center"/>
            <w:hideMark/>
          </w:tcPr>
          <w:p w14:paraId="04939FCA" w14:textId="77777777" w:rsidR="0056039F" w:rsidRPr="0056039F" w:rsidRDefault="0056039F" w:rsidP="005603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56039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t>No overlap (by construction or data)</w:t>
            </w:r>
          </w:p>
        </w:tc>
      </w:tr>
    </w:tbl>
    <w:p w14:paraId="11E74173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Actuarial interpretation</w:t>
      </w:r>
    </w:p>
    <w:p w14:paraId="6FC68309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 xml:space="preserve">Off-diagonals measure </w:t>
      </w:r>
      <w:r w:rsidRPr="0056039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de-DE"/>
          <w14:ligatures w14:val="none"/>
        </w:rPr>
        <w:t>expected claims shared between segments</w:t>
      </w: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.</w:t>
      </w:r>
    </w:p>
    <w:p w14:paraId="2D9DDB32" w14:textId="77777777" w:rsidR="0056039F" w:rsidRPr="0056039F" w:rsidRDefault="0056039F" w:rsidP="00560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This explains:</w:t>
      </w:r>
    </w:p>
    <w:p w14:paraId="1BEEC86F" w14:textId="77777777" w:rsidR="0056039F" w:rsidRPr="0056039F" w:rsidRDefault="0056039F" w:rsidP="0056039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coefficient correlation</w:t>
      </w:r>
    </w:p>
    <w:p w14:paraId="328C17CD" w14:textId="77777777" w:rsidR="0056039F" w:rsidRPr="0056039F" w:rsidRDefault="0056039F" w:rsidP="0056039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</w:pPr>
      <w:r w:rsidRPr="0056039F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why adding/removing factors changes others</w:t>
      </w:r>
    </w:p>
    <w:p w14:paraId="64E20B74" w14:textId="77777777" w:rsidR="0056039F" w:rsidRPr="007D0779" w:rsidRDefault="0056039F" w:rsidP="007D0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4C37FF76" w14:textId="77777777" w:rsidR="007D0779" w:rsidRPr="005C1E4F" w:rsidRDefault="007D0779" w:rsidP="005C1E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de-DE"/>
          <w14:ligatures w14:val="none"/>
        </w:rPr>
      </w:pPr>
    </w:p>
    <w:p w14:paraId="11533767" w14:textId="77777777" w:rsidR="004036D1" w:rsidRPr="00B14222" w:rsidRDefault="004036D1">
      <w:pPr>
        <w:rPr>
          <w:lang w:val="fr-FR"/>
        </w:rPr>
      </w:pPr>
    </w:p>
    <w:sectPr w:rsidR="004036D1" w:rsidRPr="00B1422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F7784"/>
    <w:multiLevelType w:val="multilevel"/>
    <w:tmpl w:val="8FF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065E0"/>
    <w:multiLevelType w:val="multilevel"/>
    <w:tmpl w:val="161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E1DCD"/>
    <w:multiLevelType w:val="multilevel"/>
    <w:tmpl w:val="E474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C2D66"/>
    <w:multiLevelType w:val="multilevel"/>
    <w:tmpl w:val="A57C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A45B1"/>
    <w:multiLevelType w:val="multilevel"/>
    <w:tmpl w:val="A064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40EE1"/>
    <w:multiLevelType w:val="multilevel"/>
    <w:tmpl w:val="F9A4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C55B22"/>
    <w:multiLevelType w:val="multilevel"/>
    <w:tmpl w:val="C7A2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C52592"/>
    <w:multiLevelType w:val="multilevel"/>
    <w:tmpl w:val="2E6A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91078"/>
    <w:multiLevelType w:val="multilevel"/>
    <w:tmpl w:val="FE98B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8B48BD"/>
    <w:multiLevelType w:val="multilevel"/>
    <w:tmpl w:val="5D20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595EDE"/>
    <w:multiLevelType w:val="multilevel"/>
    <w:tmpl w:val="8334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A83990"/>
    <w:multiLevelType w:val="multilevel"/>
    <w:tmpl w:val="2F4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9B17AE"/>
    <w:multiLevelType w:val="multilevel"/>
    <w:tmpl w:val="586C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1555F6"/>
    <w:multiLevelType w:val="multilevel"/>
    <w:tmpl w:val="F1840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482597"/>
    <w:multiLevelType w:val="multilevel"/>
    <w:tmpl w:val="A78A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789972">
    <w:abstractNumId w:val="13"/>
  </w:num>
  <w:num w:numId="2" w16cid:durableId="296884719">
    <w:abstractNumId w:val="9"/>
  </w:num>
  <w:num w:numId="3" w16cid:durableId="1092165642">
    <w:abstractNumId w:val="0"/>
  </w:num>
  <w:num w:numId="4" w16cid:durableId="1853491885">
    <w:abstractNumId w:val="10"/>
  </w:num>
  <w:num w:numId="5" w16cid:durableId="1485974668">
    <w:abstractNumId w:val="8"/>
  </w:num>
  <w:num w:numId="6" w16cid:durableId="2072658091">
    <w:abstractNumId w:val="7"/>
  </w:num>
  <w:num w:numId="7" w16cid:durableId="1704357868">
    <w:abstractNumId w:val="3"/>
  </w:num>
  <w:num w:numId="8" w16cid:durableId="1984701257">
    <w:abstractNumId w:val="14"/>
  </w:num>
  <w:num w:numId="9" w16cid:durableId="1521166388">
    <w:abstractNumId w:val="12"/>
  </w:num>
  <w:num w:numId="10" w16cid:durableId="722365241">
    <w:abstractNumId w:val="1"/>
  </w:num>
  <w:num w:numId="11" w16cid:durableId="1828935709">
    <w:abstractNumId w:val="6"/>
  </w:num>
  <w:num w:numId="12" w16cid:durableId="961033169">
    <w:abstractNumId w:val="2"/>
  </w:num>
  <w:num w:numId="13" w16cid:durableId="1637023856">
    <w:abstractNumId w:val="5"/>
  </w:num>
  <w:num w:numId="14" w16cid:durableId="1712029516">
    <w:abstractNumId w:val="11"/>
  </w:num>
  <w:num w:numId="15" w16cid:durableId="17488406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80"/>
    <w:rsid w:val="004036D1"/>
    <w:rsid w:val="004B77CC"/>
    <w:rsid w:val="0056039F"/>
    <w:rsid w:val="005C1E4F"/>
    <w:rsid w:val="007D0779"/>
    <w:rsid w:val="00803580"/>
    <w:rsid w:val="008A395F"/>
    <w:rsid w:val="009C2429"/>
    <w:rsid w:val="00B14222"/>
    <w:rsid w:val="00D00C8C"/>
    <w:rsid w:val="00D33A5B"/>
    <w:rsid w:val="00DD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FD840"/>
  <w15:chartTrackingRefBased/>
  <w15:docId w15:val="{3C72D208-5E25-4F19-80A2-9627FCE3C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3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3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3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3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3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3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3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3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3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3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3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3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358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358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358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358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358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358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3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3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3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3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3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358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358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358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3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358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35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1298</Words>
  <Characters>8182</Characters>
  <Application>Microsoft Office Word</Application>
  <DocSecurity>0</DocSecurity>
  <Lines>68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serges lets</dc:creator>
  <cp:keywords/>
  <dc:description/>
  <cp:lastModifiedBy>serges lets</cp:lastModifiedBy>
  <cp:revision>1</cp:revision>
  <dcterms:created xsi:type="dcterms:W3CDTF">2025-12-06T00:29:00Z</dcterms:created>
  <dcterms:modified xsi:type="dcterms:W3CDTF">2026-01-14T16:00:00Z</dcterms:modified>
</cp:coreProperties>
</file>