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C2833"/>
          <w:sz w:val="56"/>
          <w:szCs w:val="56"/>
        </w:rPr>
        <w:t xml:space="preserve">MONAD</w:t>
      </w:r>
    </w:p>
    <w:p>
      <w:pPr>
        <w:spacing w:after="200"/>
        <w:jc w:val="center"/>
      </w:pPr>
      <w:r>
        <w:rPr>
          <w:color w:val="16A085"/>
          <w:sz w:val="24"/>
          <w:szCs w:val="24"/>
        </w:rPr>
        <w:t xml:space="preserve">Offline AI Appliance | ChatGPT Without the Internet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shd w:fill="F0F8FF" w:val="clear"/>
          </w:tcPr>
          <w:p>
            <w:pPr>
              <w:spacing w:after="80"/>
            </w:pPr>
            <w:r>
              <w:rPr>
                <w:b/>
                <w:bCs/>
                <w:color w:val="1C2833"/>
                <w:sz w:val="24"/>
                <w:szCs w:val="24"/>
              </w:rPr>
              <w:t xml:space="preserve">THE PROBLEM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Cloud AI = data privacy risks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Enterprise compliance barriers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Ongoing subscription costs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Requires constant internet</w:t>
            </w:r>
          </w:p>
        </w:tc>
        <w:tc>
          <w:tcPr>
            <w:tcW w:type="dxa" w:w="4680"/>
            <w:shd w:fill="E8F8F5" w:val="clear"/>
          </w:tcPr>
          <w:p>
            <w:pPr>
              <w:spacing w:after="80"/>
            </w:pPr>
            <w:r>
              <w:rPr>
                <w:b/>
                <w:bCs/>
                <w:color w:val="16A085"/>
                <w:sz w:val="24"/>
                <w:szCs w:val="24"/>
              </w:rPr>
              <w:t xml:space="preserve">THE SOLUTION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100% offline, local AI processing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GDPR/HIPAA compliant by design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One-time hardware purchase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Air-gapped operation capability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Product Overview</w:t>
      </w:r>
    </w:p>
    <w:p>
      <w:r>
        <w:rPr>
          <w:sz w:val="22"/>
          <w:szCs w:val="22"/>
        </w:rPr>
        <w:t xml:space="preserve">MONAD is a turnkey AI appliance — hardware + software — that runs large language models entirely offline. Think Mac mini meets ChatGPT, with zero cloud dependency.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shd w:fill="1C28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3120"/>
            <w:shd w:fill="1C28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TRACTION</w:t>
            </w:r>
          </w:p>
        </w:tc>
        <w:tc>
          <w:tcPr>
            <w:tcW w:type="dxa" w:w="3120"/>
            <w:shd w:fill="1C28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FUNDING</w:t>
            </w:r>
          </w:p>
        </w:tc>
      </w:tr>
      <w:tr>
        <w:tc>
          <w:tcPr>
            <w:tcW w:type="dxa" w:w="3120"/>
          </w:tcPr>
          <w:p>
            <w:pPr>
              <w:spacing w:after="40"/>
              <w:jc w:val="center"/>
            </w:pPr>
            <w:r>
              <w:rPr>
                <w:b/>
                <w:bCs/>
                <w:color w:val="16A085"/>
                <w:sz w:val="32"/>
                <w:szCs w:val="32"/>
              </w:rPr>
              <w:t xml:space="preserve">$8.2B</w:t>
            </w:r>
          </w:p>
          <w:p>
            <w:pPr>
              <w:jc w:val="center"/>
            </w:pPr>
            <w:r>
              <w:rPr>
                <w:color w:val="5D6D7E"/>
                <w:sz w:val="18"/>
                <w:szCs w:val="18"/>
              </w:rPr>
              <w:t xml:space="preserve">Edge AI market by 2028</w:t>
            </w:r>
          </w:p>
        </w:tc>
        <w:tc>
          <w:tcPr>
            <w:tcW w:type="dxa" w:w="3120"/>
          </w:tcPr>
          <w:p>
            <w:pPr>
              <w:spacing w:after="40"/>
              <w:jc w:val="center"/>
            </w:pPr>
            <w:r>
              <w:rPr>
                <w:b/>
                <w:bCs/>
                <w:color w:val="16A085"/>
                <w:sz w:val="32"/>
                <w:szCs w:val="32"/>
              </w:rPr>
              <w:t xml:space="preserve">Working</w:t>
            </w:r>
          </w:p>
          <w:p>
            <w:pPr>
              <w:jc w:val="center"/>
            </w:pPr>
            <w:r>
              <w:rPr>
                <w:color w:val="5D6D7E"/>
                <w:sz w:val="18"/>
                <w:szCs w:val="18"/>
              </w:rPr>
              <w:t xml:space="preserve">Prototype &amp; Beta users</w:t>
            </w:r>
          </w:p>
        </w:tc>
        <w:tc>
          <w:tcPr>
            <w:tcW w:type="dxa" w:w="3120"/>
          </w:tcPr>
          <w:p>
            <w:pPr>
              <w:spacing w:after="40"/>
              <w:jc w:val="center"/>
            </w:pPr>
            <w:r>
              <w:rPr>
                <w:b/>
                <w:bCs/>
                <w:color w:val="16A085"/>
                <w:sz w:val="32"/>
                <w:szCs w:val="32"/>
              </w:rPr>
              <w:t xml:space="preserve">£1.5M</w:t>
            </w:r>
          </w:p>
          <w:p>
            <w:pPr>
              <w:jc w:val="center"/>
            </w:pPr>
            <w:r>
              <w:rPr>
                <w:color w:val="5D6D7E"/>
                <w:sz w:val="18"/>
                <w:szCs w:val="18"/>
              </w:rPr>
              <w:t xml:space="preserve">Seed round target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TARGET CUSTOMERS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Regulated industries (finance, legal, healthcare)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Security-conscious SMEs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AI developers &amp; researchers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Privacy-focused consumers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b/>
                <w:bCs/>
                <w:color w:val="1C2833"/>
                <w:sz w:val="22"/>
                <w:szCs w:val="22"/>
              </w:rPr>
              <w:t xml:space="preserve">COMPETITIVE EDGE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Turnkey hardware + software bundle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Professional UI, not CLI tools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Sub-3s inference with GPU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Cross-platform: Mac/Windows/Linux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Use of Funds (£1.5M)</w:t>
      </w:r>
    </w:p>
    <w:p>
      <w:r>
        <w:rPr>
          <w:sz w:val="20"/>
          <w:szCs w:val="20"/>
        </w:rPr>
        <w:t xml:space="preserve">30% Software R&amp;D | 25% Hardware Prototyping | 20% Engineering Team | 15% Operations/Compliance | 10% Marketing</w:t>
      </w:r>
    </w:p>
    <w:p>
      <w:pPr>
        <w:spacing w:after="100"/>
      </w:pPr>
    </w:p>
    <w:p>
      <w:pPr>
        <w:spacing w:before="120"/>
        <w:jc w:val="center"/>
      </w:pPr>
      <w:r>
        <w:rPr>
          <w:b/>
          <w:bCs/>
          <w:color w:val="1C2833"/>
          <w:sz w:val="24"/>
          <w:szCs w:val="24"/>
        </w:rPr>
        <w:t xml:space="preserve">CONTACT</w:t>
      </w:r>
    </w:p>
    <w:p>
      <w:pPr>
        <w:jc w:val="center"/>
      </w:pPr>
      <w:r>
        <w:rPr>
          <w:color w:val="5D6D7E"/>
          <w:sz w:val="20"/>
          <w:szCs w:val="20"/>
        </w:rPr>
        <w:t xml:space="preserve">For investor materials and demo: [Your Email] | [Your Website]</w:t>
      </w:r>
    </w:p>
    <w:p>
      <w:pPr>
        <w:spacing w:before="40"/>
        <w:jc w:val="center"/>
      </w:pPr>
      <w:r>
        <w:rPr>
          <w:b/>
          <w:bCs/>
          <w:color w:val="E74C3C"/>
          <w:sz w:val="18"/>
          <w:szCs w:val="18"/>
        </w:rPr>
        <w:t xml:space="preserve">CONFIDENTIAL • </w:t>
      </w:r>
      <w:r>
        <w:rPr>
          <w:color w:val="5D6D7E"/>
          <w:sz w:val="18"/>
          <w:szCs w:val="18"/>
        </w:rPr>
        <w:t xml:space="preserve">For Qualified Investors Only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20"/>
      <w:outlineLvl w:val="0"/>
    </w:pPr>
    <w:rPr>
      <w:rFonts w:ascii="Arial" w:cs="Arial" w:eastAsia="Arial" w:hAnsi="Arial"/>
      <w:b/>
      <w:bCs/>
      <w:color w:val="1C283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00" w:after="100"/>
      <w:outlineLvl w:val="1"/>
    </w:pPr>
    <w:rPr>
      <w:rFonts w:ascii="Arial" w:cs="Arial" w:eastAsia="Arial" w:hAnsi="Arial"/>
      <w:b/>
      <w:bCs/>
      <w:color w:val="16A08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2025-10-26T03:08:27.732Z</dcterms:created>
  <dcterms:modified xsi:type="dcterms:W3CDTF">2025-10-26T03:08:27.733Z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