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0"/>
          <w:szCs w:val="40"/>
        </w:rPr>
        <w:t xml:space="preserve">BitBreaker — Project Handoff</w:t>
      </w:r>
    </w:p>
    <w:p>
      <w:pPr>
        <w:spacing w:after="80"/>
        <w:jc w:val="center"/>
      </w:pPr>
      <w:r>
        <w:rPr>
          <w:rFonts w:ascii="Arial" w:cs="Arial" w:eastAsia="Arial" w:hAnsi="Arial"/>
          <w:color w:val="666666"/>
          <w:sz w:val="22"/>
          <w:szCs w:val="22"/>
        </w:rPr>
        <w:t xml:space="preserve">ECE591 HW/SW Co-design, NCSU</w:t>
      </w:r>
    </w:p>
    <w:p>
      <w:pPr>
        <w:spacing w:after="360"/>
        <w:jc w:val="center"/>
      </w:pPr>
      <w:r>
        <w:rPr>
          <w:rFonts w:ascii="Arial" w:cs="Arial" w:eastAsia="Arial" w:hAnsi="Arial"/>
          <w:color w:val="666666"/>
          <w:sz w:val="22"/>
          <w:szCs w:val="22"/>
        </w:rPr>
        <w:t xml:space="preserve">For: Ratan Gundami  |  From: Vignesh Sankararaman</w:t>
      </w:r>
    </w:p>
    <w:p>
      <w:pPr>
        <w:pStyle w:val="Heading1"/>
      </w:pPr>
      <w:r>
        <w:rPr>
          <w:rFonts w:ascii="Arial" w:cs="Arial" w:eastAsia="Arial" w:hAnsi="Arial"/>
          <w:b/>
          <w:bCs/>
          <w:sz w:val="28"/>
          <w:szCs w:val="28"/>
        </w:rPr>
        <w:t xml:space="preserve">1. What This Document Is</w:t>
      </w:r>
    </w:p>
    <w:p>
      <w:pPr>
        <w:spacing w:after="140"/>
      </w:pPr>
      <w:r>
        <w:rPr>
          <w:rFonts w:ascii="Arial" w:cs="Arial" w:eastAsia="Arial" w:hAnsi="Arial"/>
          <w:sz w:val="22"/>
          <w:szCs w:val="22"/>
        </w:rPr>
        <w:t xml:space="preserve">This handoff covers everything you need to write the final report and slides. You have all the result files and the codebase. This document explains what we actually did, what we found, how quantization formats are structured internally, and how our approach evolved from the proposal. Read this fully before writing anything.</w:t>
      </w:r>
    </w:p>
    <w:p>
      <w:pPr>
        <w:spacing w:after="120"/>
      </w:pPr>
      <w:r>
        <w:t xml:space="preserve"/>
      </w:r>
    </w:p>
    <w:p>
      <w:pPr>
        <w:pStyle w:val="Heading1"/>
      </w:pPr>
      <w:r>
        <w:rPr>
          <w:rFonts w:ascii="Arial" w:cs="Arial" w:eastAsia="Arial" w:hAnsi="Arial"/>
          <w:b/>
          <w:bCs/>
          <w:sz w:val="28"/>
          <w:szCs w:val="28"/>
        </w:rPr>
        <w:t xml:space="preserve">2. The Core Question</w:t>
      </w:r>
    </w:p>
    <w:p>
      <w:pPr>
        <w:spacing w:after="140"/>
      </w:pPr>
      <w:r>
        <w:rPr>
          <w:rFonts w:ascii="Arial" w:cs="Arial" w:eastAsia="Arial" w:hAnsi="Arial"/>
          <w:sz w:val="22"/>
          <w:szCs w:val="22"/>
        </w:rPr>
        <w:t xml:space="preserve">Does quantization — the compression technique that makes LLMs run on edge devices — change how vulnerable a model is to bit-flip attacks? Specifically, we studied whether flipping bits in a GGUF-format quantized model file causes measurable degradation, and whether the attack surface changes across quantization formats (FP16, Q8_0, Q4_K_M, Q4_0).</w:t>
      </w:r>
    </w:p>
    <w:p>
      <w:pPr>
        <w:spacing w:after="140"/>
      </w:pPr>
      <w:r>
        <w:rPr>
          <w:rFonts w:ascii="Arial" w:cs="Arial" w:eastAsia="Arial" w:hAnsi="Arial"/>
          <w:sz w:val="22"/>
          <w:szCs w:val="22"/>
        </w:rPr>
        <w:t xml:space="preserve">Our contribution is not a new attack. It is a systematic security analysis across quantization formats, model families, and edge hardware platforms — something that did not exist before this project.</w:t>
      </w:r>
    </w:p>
    <w:p>
      <w:pPr>
        <w:spacing w:after="140"/>
      </w:pPr>
      <w:r>
        <w:rPr>
          <w:rFonts w:ascii="Arial" w:cs="Arial" w:eastAsia="Arial" w:hAnsi="Arial"/>
          <w:sz w:val="22"/>
          <w:szCs w:val="22"/>
        </w:rPr>
        <w:t xml:space="preserve">Models: Qwen 2.5-0.5B and Llama 3.2-1B. Platforms: Apple M1 MacBook Pro (Metal backend, 2 seeds per condition) and NCSU Grendel NVIDIA L4 GPU (CUDA backend, 3 seeds per condition). The seed counts differ because Mac experiments were compute-limited. Inference runtime: llama.cpp with GGUF format.</w:t>
      </w:r>
    </w:p>
    <w:p>
      <w:pPr>
        <w:spacing w:after="120"/>
      </w:pPr>
      <w:r>
        <w:t xml:space="preserve"/>
      </w:r>
    </w:p>
    <w:p>
      <w:pPr>
        <w:pStyle w:val="Heading1"/>
      </w:pPr>
      <w:r>
        <w:rPr>
          <w:rFonts w:ascii="Arial" w:cs="Arial" w:eastAsia="Arial" w:hAnsi="Arial"/>
          <w:b/>
          <w:bCs/>
          <w:sz w:val="28"/>
          <w:szCs w:val="28"/>
        </w:rPr>
        <w:t xml:space="preserve">3. How GGUF Quantization Formats Are Structured Internally</w:t>
      </w:r>
    </w:p>
    <w:p>
      <w:pPr>
        <w:spacing w:after="140"/>
      </w:pPr>
      <w:r>
        <w:rPr>
          <w:rFonts w:ascii="Arial" w:cs="Arial" w:eastAsia="Arial" w:hAnsi="Arial"/>
          <w:sz w:val="22"/>
          <w:szCs w:val="22"/>
        </w:rPr>
        <w:t xml:space="preserve">This section is essential for understanding why our experiments are designed the way they are. Every result in this project traces back to this structure.</w:t>
      </w:r>
    </w:p>
    <w:p>
      <w:pPr>
        <w:pStyle w:val="Heading2"/>
      </w:pPr>
      <w:r>
        <w:rPr>
          <w:rFonts w:ascii="Arial" w:cs="Arial" w:eastAsia="Arial" w:hAnsi="Arial"/>
          <w:b/>
          <w:bCs/>
          <w:sz w:val="24"/>
          <w:szCs w:val="24"/>
        </w:rPr>
        <w:t xml:space="preserve">FP16 (16-bit float)</w:t>
      </w:r>
    </w:p>
    <w:p>
      <w:pPr>
        <w:spacing w:after="140"/>
      </w:pPr>
      <w:r>
        <w:rPr>
          <w:rFonts w:ascii="Arial" w:cs="Arial" w:eastAsia="Arial" w:hAnsi="Arial"/>
          <w:sz w:val="22"/>
          <w:szCs w:val="22"/>
        </w:rPr>
        <w:t xml:space="preserve">Weights are stored as raw IEEE 754 half-precision floats. Each weight is 2 bytes: 1 sign bit, 5 exponent bits, 10 mantissa bits. There are no scale bytes — every byte is a weight byte. The exponent bits (bits 10-14) carry the most information per bit. Flipping an exponent bit can shift the weight value by orders of magnitude.</w:t>
      </w:r>
    </w:p>
    <w:p>
      <w:pPr>
        <w:spacing w:after="140"/>
      </w:pPr>
      <w:r>
        <w:rPr>
          <w:rFonts w:ascii="Arial" w:cs="Arial" w:eastAsia="Arial" w:hAnsi="Arial"/>
          <w:sz w:val="22"/>
          <w:szCs w:val="22"/>
        </w:rPr>
        <w:t xml:space="preserve">Because there is no quantization metadata to attack, the only target is the weights themselves. FP16 is the simplest format to understand but, as we found, surprisingly fragile.</w:t>
      </w:r>
    </w:p>
    <w:p>
      <w:pPr>
        <w:pStyle w:val="Heading2"/>
      </w:pPr>
      <w:r>
        <w:rPr>
          <w:rFonts w:ascii="Arial" w:cs="Arial" w:eastAsia="Arial" w:hAnsi="Arial"/>
          <w:b/>
          <w:bCs/>
          <w:sz w:val="24"/>
          <w:szCs w:val="24"/>
        </w:rPr>
        <w:t xml:space="preserve">Q8_0 (8-bit uniform quantization)</w:t>
      </w:r>
    </w:p>
    <w:p>
      <w:pPr>
        <w:spacing w:after="140"/>
      </w:pPr>
      <w:r>
        <w:rPr>
          <w:rFonts w:ascii="Arial" w:cs="Arial" w:eastAsia="Arial" w:hAnsi="Arial"/>
          <w:sz w:val="22"/>
          <w:szCs w:val="22"/>
        </w:rPr>
        <w:t xml:space="preserve">Weights are stored in blocks of 32. Each block has: 32 weight bytes (8-bit integers) and 2 scale bytes (a single FP16 float called block_scale). The block_scale controls how the 8-bit integers are dequantized back to float during inference: weight_float = weight_int * block_scale.</w:t>
      </w:r>
    </w:p>
    <w:p>
      <w:pPr>
        <w:spacing w:after="140"/>
      </w:pPr>
      <w:r>
        <w:rPr>
          <w:rFonts w:ascii="Arial" w:cs="Arial" w:eastAsia="Arial" w:hAnsi="Arial"/>
          <w:sz w:val="22"/>
          <w:szCs w:val="22"/>
        </w:rPr>
        <w:t xml:space="preserve">Flipping a bit in a weight byte shifts one weight by at most 1/256 of the range — small, and models are calibrated to tolerate this kind of perturbation. Flipping a bit in block_scale, especially an exponent bit, can multiply all 32 weights in the block by an arbitrarily wrong factor. This is why scale bytes are catastrophically more powerful than weight bytes.</w:t>
      </w:r>
    </w:p>
    <w:p>
      <w:pPr>
        <w:pStyle w:val="Heading2"/>
      </w:pPr>
      <w:r>
        <w:rPr>
          <w:rFonts w:ascii="Arial" w:cs="Arial" w:eastAsia="Arial" w:hAnsi="Arial"/>
          <w:b/>
          <w:bCs/>
          <w:sz w:val="24"/>
          <w:szCs w:val="24"/>
        </w:rPr>
        <w:t xml:space="preserve">Q4_0 (4-bit uniform quantization)</w:t>
      </w:r>
    </w:p>
    <w:p>
      <w:pPr>
        <w:spacing w:after="140"/>
      </w:pPr>
      <w:r>
        <w:rPr>
          <w:rFonts w:ascii="Arial" w:cs="Arial" w:eastAsia="Arial" w:hAnsi="Arial"/>
          <w:sz w:val="22"/>
          <w:szCs w:val="22"/>
        </w:rPr>
        <w:t xml:space="preserve">Same structure as Q8_0 but weights are 4-bit (two nibbles packed per byte). Each block has 16 weight bytes (storing 32 four-bit values) and 2 scale bytes (block_scale, FP16). The dequantization logic is the same: weight_float = nibble * block_scale. Flipping a weight nibble changes one weight by at most 1/16 of the range. Flipping block_scale corrupts all 32 weights in the block.</w:t>
      </w:r>
    </w:p>
    <w:p>
      <w:pPr>
        <w:pStyle w:val="Heading2"/>
      </w:pPr>
      <w:r>
        <w:rPr>
          <w:rFonts w:ascii="Arial" w:cs="Arial" w:eastAsia="Arial" w:hAnsi="Arial"/>
          <w:b/>
          <w:bCs/>
          <w:sz w:val="24"/>
          <w:szCs w:val="24"/>
        </w:rPr>
        <w:t xml:space="preserve">Q4_K_M (4-bit K-quant with super-block structure)</w:t>
      </w:r>
    </w:p>
    <w:p>
      <w:pPr>
        <w:spacing w:after="140"/>
      </w:pPr>
      <w:r>
        <w:rPr>
          <w:rFonts w:ascii="Arial" w:cs="Arial" w:eastAsia="Arial" w:hAnsi="Arial"/>
          <w:sz w:val="22"/>
          <w:szCs w:val="22"/>
        </w:rPr>
        <w:t xml:space="preserve">This is the most complex format and the most important for our findings. Q4_K_M uses a two-level quantization hierarchy:</w:t>
      </w:r>
    </w:p>
    <w:p>
      <w:pPr>
        <w:pStyle w:val="ListParagraph"/>
        <w:numPr>
          <w:ilvl w:val="0"/>
          <w:numId w:val="2"/>
        </w:numPr>
        <w:spacing w:after="80"/>
      </w:pPr>
      <w:r>
        <w:rPr>
          <w:rFonts w:ascii="Arial" w:cs="Arial" w:eastAsia="Arial" w:hAnsi="Arial"/>
          <w:sz w:val="22"/>
          <w:szCs w:val="22"/>
        </w:rPr>
        <w:t xml:space="preserve">Super-block level: a group of 8 standard blocks (~256 weights total) shares a super_scale_d byte (FP16) and a super_scale_dmin byte (FP16). The super_scale_d controls the scale of the scale factors — it is a scale-of-scales. Flipping super_scale_d corrupts the dequantization of all 256 weights in the super-block simultaneously.</w:t>
      </w:r>
    </w:p>
    <w:p>
      <w:pPr>
        <w:pStyle w:val="ListParagraph"/>
        <w:numPr>
          <w:ilvl w:val="0"/>
          <w:numId w:val="2"/>
        </w:numPr>
        <w:spacing w:after="80"/>
      </w:pPr>
      <w:r>
        <w:rPr>
          <w:rFonts w:ascii="Arial" w:cs="Arial" w:eastAsia="Arial" w:hAnsi="Arial"/>
          <w:sz w:val="22"/>
          <w:szCs w:val="22"/>
        </w:rPr>
        <w:t xml:space="preserve">Block level: each of the 8 blocks within a super-block has its own sub-scale (6-bit integer packed into the sub_scales region). These are dequantized using the super_scale_d value. Flipping a sub-scale byte affects one block of ~32 weights.</w:t>
      </w:r>
    </w:p>
    <w:p>
      <w:pPr>
        <w:pStyle w:val="ListParagraph"/>
        <w:numPr>
          <w:ilvl w:val="0"/>
          <w:numId w:val="2"/>
        </w:numPr>
        <w:spacing w:after="80"/>
      </w:pPr>
      <w:r>
        <w:rPr>
          <w:rFonts w:ascii="Arial" w:cs="Arial" w:eastAsia="Arial" w:hAnsi="Arial"/>
          <w:sz w:val="22"/>
          <w:szCs w:val="22"/>
        </w:rPr>
        <w:t xml:space="preserve">Weight level: 4-bit nibbles, same as Q4_0.</w:t>
      </w:r>
    </w:p>
    <w:p>
      <w:pPr>
        <w:spacing w:after="140"/>
      </w:pPr>
      <w:r>
        <w:rPr>
          <w:rFonts w:ascii="Arial" w:cs="Arial" w:eastAsia="Arial" w:hAnsi="Arial"/>
          <w:sz w:val="22"/>
          <w:szCs w:val="22"/>
        </w:rPr>
        <w:t xml:space="preserve">The attack surface hierarchy is therefore: super_scale_d (affects ~256 weights) &gt; block sub_scales (affects ~32 weights) &gt;&gt; weight nibbles (affects 1 weight, and models tolerate this).</w:t>
      </w:r>
    </w:p>
    <w:p>
      <w:pPr>
        <w:pStyle w:val="Heading2"/>
      </w:pPr>
      <w:r>
        <w:rPr>
          <w:rFonts w:ascii="Arial" w:cs="Arial" w:eastAsia="Arial" w:hAnsi="Arial"/>
          <w:b/>
          <w:bCs/>
          <w:sz w:val="24"/>
          <w:szCs w:val="24"/>
        </w:rPr>
        <w:t xml:space="preserve">Critical Q4_K_M asymmetry in llama.cpp</w:t>
      </w:r>
    </w:p>
    <w:p>
      <w:pPr>
        <w:spacing w:after="140"/>
      </w:pPr>
      <w:r>
        <w:rPr>
          <w:rFonts w:ascii="Arial" w:cs="Arial" w:eastAsia="Arial" w:hAnsi="Arial"/>
          <w:sz w:val="22"/>
          <w:szCs w:val="22"/>
        </w:rPr>
        <w:t xml:space="preserve">llama.cpp does not apply K-quant uniformly across all tensors in a Q4_K_M file. It applies full K-quant (with super_scale_d) selectively based on tensor size and type. For our two models this means:</w:t>
      </w:r>
    </w:p>
    <w:p>
      <w:pPr>
        <w:pStyle w:val="ListParagraph"/>
        <w:numPr>
          <w:ilvl w:val="0"/>
          <w:numId w:val="2"/>
        </w:numPr>
        <w:spacing w:after="80"/>
      </w:pPr>
      <w:r>
        <w:rPr>
          <w:rFonts w:ascii="Arial" w:cs="Arial" w:eastAsia="Arial" w:hAnsi="Arial"/>
          <w:sz w:val="22"/>
          <w:szCs w:val="22"/>
        </w:rPr>
        <w:t xml:space="preserve">Qwen Q4_K_M attention tensors: stored as Q4_0 internally — block_scale only, no super_scale_d available.</w:t>
      </w:r>
    </w:p>
    <w:p>
      <w:pPr>
        <w:pStyle w:val="ListParagraph"/>
        <w:numPr>
          <w:ilvl w:val="0"/>
          <w:numId w:val="2"/>
        </w:numPr>
        <w:spacing w:after="80"/>
      </w:pPr>
      <w:r>
        <w:rPr>
          <w:rFonts w:ascii="Arial" w:cs="Arial" w:eastAsia="Arial" w:hAnsi="Arial"/>
          <w:sz w:val="22"/>
          <w:szCs w:val="22"/>
        </w:rPr>
        <w:t xml:space="preserve">Qwen Q4_K_M FFN tensors: stored as full Q4_K internally — super_scale_d available.</w:t>
      </w:r>
    </w:p>
    <w:p>
      <w:pPr>
        <w:pStyle w:val="ListParagraph"/>
        <w:numPr>
          <w:ilvl w:val="0"/>
          <w:numId w:val="2"/>
        </w:numPr>
        <w:spacing w:after="80"/>
      </w:pPr>
      <w:r>
        <w:rPr>
          <w:rFonts w:ascii="Arial" w:cs="Arial" w:eastAsia="Arial" w:hAnsi="Arial"/>
          <w:sz w:val="22"/>
          <w:szCs w:val="22"/>
        </w:rPr>
        <w:t xml:space="preserve">Llama Q4_K_M attention tensors: stored as full Q4_K — super_scale_d available.</w:t>
      </w:r>
    </w:p>
    <w:p>
      <w:pPr>
        <w:pStyle w:val="ListParagraph"/>
        <w:numPr>
          <w:ilvl w:val="0"/>
          <w:numId w:val="2"/>
        </w:numPr>
        <w:spacing w:after="80"/>
      </w:pPr>
      <w:r>
        <w:rPr>
          <w:rFonts w:ascii="Arial" w:cs="Arial" w:eastAsia="Arial" w:hAnsi="Arial"/>
          <w:sz w:val="22"/>
          <w:szCs w:val="22"/>
        </w:rPr>
        <w:t xml:space="preserve">Llama Q4_K_M FFN tensors: stored as full Q4_K — super_scale_d available.</w:t>
      </w:r>
    </w:p>
    <w:p>
      <w:pPr>
        <w:spacing w:after="140"/>
      </w:pPr>
      <w:r>
        <w:rPr>
          <w:rFonts w:ascii="Arial" w:cs="Arial" w:eastAsia="Arial" w:hAnsi="Arial"/>
          <w:sz w:val="22"/>
          <w:szCs w:val="22"/>
        </w:rPr>
        <w:t xml:space="preserve">This was discovered via a sanity check on the model maps before running experiments. It directly affects how we designed Exp 3a and how you must interpret its results.</w:t>
      </w:r>
    </w:p>
    <w:p>
      <w:pPr>
        <w:spacing w:after="120"/>
      </w:pPr>
      <w:r>
        <w:t xml:space="preserve"/>
      </w:r>
    </w:p>
    <w:p>
      <w:pPr>
        <w:pStyle w:val="Heading1"/>
      </w:pPr>
      <w:r>
        <w:rPr>
          <w:rFonts w:ascii="Arial" w:cs="Arial" w:eastAsia="Arial" w:hAnsi="Arial"/>
          <w:b/>
          <w:bCs/>
          <w:sz w:val="28"/>
          <w:szCs w:val="28"/>
        </w:rPr>
        <w:t xml:space="preserve">4. How Fault Injection Works</w:t>
      </w:r>
    </w:p>
    <w:p>
      <w:pPr>
        <w:spacing w:after="140"/>
      </w:pPr>
      <w:r>
        <w:rPr>
          <w:rFonts w:ascii="Arial" w:cs="Arial" w:eastAsia="Arial" w:hAnsi="Arial"/>
          <w:sz w:val="22"/>
          <w:szCs w:val="22"/>
        </w:rPr>
        <w:t xml:space="preserve">All attacks are file-on-disk: we load the GGUF binary, parse the tensor layout to find the exact byte offsets of target regions, flip specific bytes using a seeded random number generator, save the corrupted file, run inference, and measure output quality. No model weights are loaded into GPU/CPU memory during injection — it is pure binary file manipulation.</w:t>
      </w:r>
    </w:p>
    <w:p>
      <w:pPr>
        <w:spacing w:after="140"/>
      </w:pPr>
      <w:r>
        <w:rPr>
          <w:rFonts w:ascii="Arial" w:cs="Arial" w:eastAsia="Arial" w:hAnsi="Arial"/>
          <w:sz w:val="22"/>
          <w:szCs w:val="22"/>
        </w:rPr>
        <w:t xml:space="preserve">The seed controls which specific bytes get flipped within the target region. Same model + same seed + same region = same bytes flipped every time, making results reproducible. Different seeds hit different blocks within the same region, which is why results vary across seeds — this is the block lottery.</w:t>
      </w:r>
    </w:p>
    <w:p>
      <w:pPr>
        <w:spacing w:after="140"/>
      </w:pPr>
      <w:r>
        <w:rPr>
          <w:rFonts w:ascii="Arial" w:cs="Arial" w:eastAsia="Arial" w:hAnsi="Arial"/>
          <w:sz w:val="22"/>
          <w:szCs w:val="22"/>
        </w:rPr>
        <w:t xml:space="preserve">We use high_impact=True mode for all targeted experiments, which biases bit selection toward the exponent zone (bits 10-14) of FP16 scale values. This maximizes the magnitude impact per flip since exponent bits change the scale value by orders of magnitude compared to mantissa bits.</w:t>
      </w:r>
    </w:p>
    <w:p>
      <w:pPr>
        <w:spacing w:after="120"/>
      </w:pPr>
      <w:r>
        <w:t xml:space="preserve"/>
      </w:r>
    </w:p>
    <w:p>
      <w:pPr>
        <w:pStyle w:val="Heading1"/>
      </w:pPr>
      <w:r>
        <w:rPr>
          <w:rFonts w:ascii="Arial" w:cs="Arial" w:eastAsia="Arial" w:hAnsi="Arial"/>
          <w:b/>
          <w:bCs/>
          <w:sz w:val="28"/>
          <w:szCs w:val="28"/>
        </w:rPr>
        <w:t xml:space="preserve">5. Calibration Run</w:t>
      </w:r>
    </w:p>
    <w:p>
      <w:pPr>
        <w:spacing w:after="140"/>
      </w:pPr>
      <w:r>
        <w:rPr>
          <w:rFonts w:ascii="Arial" w:cs="Arial" w:eastAsia="Arial" w:hAnsi="Arial"/>
          <w:sz w:val="22"/>
          <w:szCs w:val="22"/>
        </w:rPr>
        <w:t xml:space="preserve">Before running full experiments we needed to verify that our three metrics agree on failure. If a model's PPL spikes to millions but ARC and HellaSwag somehow stay at baseline, we could not use PPL alone as a proxy. We ran a small set of injections measuring all three metrics simultaneously and confirmed that when PPL collapses, ARC and HellaSwag also drop to near-random-chance accuracy (around 25% and 27% respectively, which is what you would get from a model outputting garbage).</w:t>
      </w:r>
    </w:p>
    <w:p>
      <w:pPr>
        <w:spacing w:after="140"/>
      </w:pPr>
      <w:r>
        <w:rPr>
          <w:rFonts w:ascii="Arial" w:cs="Arial" w:eastAsia="Arial" w:hAnsi="Arial"/>
          <w:sz w:val="22"/>
          <w:szCs w:val="22"/>
        </w:rPr>
        <w:t xml:space="preserve">This confirmed that PPL failure and task accuracy failure are equivalent in our setting. We then adopted a tiered strategy: PPL-only for large sweeps (Exp 1) to save compute, all three metrics for targeted experiments (Exp 2, 3a, 3b) where we wanted the full picture.</w:t>
      </w:r>
    </w:p>
    <w:p>
      <w:pPr>
        <w:spacing w:after="120"/>
      </w:pPr>
      <w:r>
        <w:t xml:space="preserve"/>
      </w:r>
    </w:p>
    <w:p>
      <w:pPr>
        <w:pStyle w:val="Heading1"/>
      </w:pPr>
      <w:r>
        <w:rPr>
          <w:rFonts w:ascii="Arial" w:cs="Arial" w:eastAsia="Arial" w:hAnsi="Arial"/>
          <w:b/>
          <w:bCs/>
          <w:sz w:val="28"/>
          <w:szCs w:val="28"/>
        </w:rPr>
        <w:t xml:space="preserve">6. Hardware Profiling (Baseline)</w:t>
      </w:r>
    </w:p>
    <w:p>
      <w:pPr>
        <w:spacing w:after="140"/>
      </w:pPr>
      <w:r>
        <w:rPr>
          <w:rFonts w:ascii="Arial" w:cs="Arial" w:eastAsia="Arial" w:hAnsi="Arial"/>
          <w:sz w:val="22"/>
          <w:szCs w:val="22"/>
        </w:rPr>
        <w:t xml:space="preserve">Alongside the fault injection experiments, we recorded baseline hardware performance for all 8 model x quantization combinations on both platforms. This covers PPL at baseline, GPU memory usage (MiB), and inference throughput (tok/s). These numbers are in baseline_results.txt inside experiments/results/baseline/ for Mac and experiments/results_grendel/baseline/ for Grendel. Include these in a table in the paper — they provide the compression vs performance tradeoff context that motivates quantization in the first place.</w:t>
      </w:r>
    </w:p>
    <w:p>
      <w:pPr>
        <w:spacing w:after="140"/>
      </w:pPr>
      <w:r>
        <w:rPr>
          <w:rFonts w:ascii="Arial" w:cs="Arial" w:eastAsia="Arial" w:hAnsi="Arial"/>
          <w:sz w:val="22"/>
          <w:szCs w:val="22"/>
        </w:rPr>
        <w:t xml:space="preserve">For example: Qwen FP16 uses 1202 MiB on Mac vs 463 MiB for Q4_K_M — a 2.6x memory reduction. This is exactly why practitioners deploy quantized models on edge devices. The paper's contribution is characterizing what security implications come with that compression.</w:t>
      </w:r>
    </w:p>
    <w:p>
      <w:pPr>
        <w:spacing w:after="140"/>
      </w:pPr>
      <w:r>
        <w:rPr>
          <w:rFonts w:ascii="Arial" w:cs="Arial" w:eastAsia="Arial" w:hAnsi="Arial"/>
          <w:sz w:val="22"/>
          <w:szCs w:val="22"/>
        </w:rPr>
        <w:t xml:space="preserve">Note: corrupted model inference runs at the same speed as clean inference. The fault is injected at file load time and the compute path is identical — the corruption manifests in the output logits, not in inference latency.</w:t>
      </w:r>
    </w:p>
    <w:p>
      <w:pPr>
        <w:spacing w:after="120"/>
      </w:pPr>
      <w:r>
        <w:t xml:space="preserve"/>
      </w:r>
    </w:p>
    <w:p>
      <w:pPr>
        <w:pStyle w:val="Heading1"/>
      </w:pPr>
      <w:r>
        <w:rPr>
          <w:rFonts w:ascii="Arial" w:cs="Arial" w:eastAsia="Arial" w:hAnsi="Arial"/>
          <w:b/>
          <w:bCs/>
          <w:sz w:val="28"/>
          <w:szCs w:val="28"/>
        </w:rPr>
        <w:t xml:space="preserve">7. Experiments</w:t>
      </w:r>
    </w:p>
    <w:p>
      <w:pPr>
        <w:pStyle w:val="Heading2"/>
      </w:pPr>
      <w:r>
        <w:rPr>
          <w:rFonts w:ascii="Arial" w:cs="Arial" w:eastAsia="Arial" w:hAnsi="Arial"/>
          <w:b/>
          <w:bCs/>
          <w:sz w:val="24"/>
          <w:szCs w:val="24"/>
        </w:rPr>
        <w:t xml:space="preserve">Exp 1 — Random Weight-Bit Sweep</w:t>
      </w:r>
    </w:p>
    <w:p>
      <w:pPr>
        <w:spacing w:after="140"/>
      </w:pPr>
      <w:r>
        <w:rPr>
          <w:rFonts w:ascii="Arial" w:cs="Arial" w:eastAsia="Arial" w:hAnsi="Arial"/>
          <w:sz w:val="22"/>
          <w:szCs w:val="22"/>
        </w:rPr>
        <w:t xml:space="preserve">Platform: Grendel only. Seeds: 3. Flip counts: 25, 50, 100, 250, 500, 1000. Metric: PPL only (tiered strategy). Target region: WEIGHT BYTES ONLY — not scale bytes, not any other metadata.</w:t>
      </w:r>
    </w:p>
    <w:p>
      <w:pPr>
        <w:spacing w:after="140"/>
      </w:pPr>
      <w:r>
        <w:rPr>
          <w:rFonts w:ascii="Arial" w:cs="Arial" w:eastAsia="Arial" w:hAnsi="Arial"/>
          <w:sz w:val="22"/>
          <w:szCs w:val="22"/>
        </w:rPr>
        <w:t xml:space="preserve">Why weight bytes only: This was an intentional design choice to establish the weight-bit baseline. We wanted to know: if an attacker randomly flips bits across the weight region of the model file, what happens? This is the naive attack model that prior BFA literature on CNNs mostly uses. We needed this baseline to tell the story correctly.</w:t>
      </w:r>
    </w:p>
    <w:p>
      <w:pPr>
        <w:spacing w:after="140"/>
      </w:pPr>
      <w:r>
        <w:rPr>
          <w:rFonts w:ascii="Arial" w:cs="Arial" w:eastAsia="Arial" w:hAnsi="Arial"/>
          <w:sz w:val="22"/>
          <w:szCs w:val="22"/>
        </w:rPr>
        <w:t xml:space="preserve">Why not scale bytes in Exp 1: We did not yet know that scale bytes were the real attack surface. This was discovered in Exp 2. Exp 1 targets weights because that was the obvious first target — weights are the vast majority of bytes in any model file and the natural thing to attack.</w:t>
      </w:r>
    </w:p>
    <w:p>
      <w:pPr>
        <w:spacing w:after="140"/>
      </w:pPr>
      <w:r>
        <w:rPr>
          <w:rFonts w:ascii="Arial" w:cs="Arial" w:eastAsia="Arial" w:hAnsi="Arial"/>
          <w:sz w:val="22"/>
          <w:szCs w:val="22"/>
        </w:rPr>
        <w:t xml:space="preserve">Findings: FP16 models begin collapsing at 25-50 flips and are fully non-functional by 100. All quantized formats — Q8_0, Q4_K_M, Q4_0 — show zero degradation even at 1000 random weight-bit flips. PPL stays within noise of baseline across all seeds and all flip counts.</w:t>
      </w:r>
    </w:p>
    <w:p>
      <w:pPr>
        <w:spacing w:after="140"/>
      </w:pPr>
      <w:r>
        <w:rPr>
          <w:rFonts w:ascii="Arial" w:cs="Arial" w:eastAsia="Arial" w:hAnsi="Arial"/>
          <w:sz w:val="22"/>
          <w:szCs w:val="22"/>
        </w:rPr>
        <w:t xml:space="preserve">What this tells us: Weight bits in quantized models are effectively immune to random attack. The quantization calibration process has already adapted the model to tolerate small perturbations in weight values. This raises the critical question: if weight bits are immune, where did the attack surface go? Exp 2 answers this.</w:t>
      </w:r>
    </w:p>
    <w:p>
      <w:pPr>
        <w:spacing w:after="120"/>
      </w:pPr>
      <w:r>
        <w:t xml:space="preserve"/>
      </w:r>
    </w:p>
    <w:p>
      <w:pPr>
        <w:pStyle w:val="Heading2"/>
      </w:pPr>
      <w:r>
        <w:rPr>
          <w:rFonts w:ascii="Arial" w:cs="Arial" w:eastAsia="Arial" w:hAnsi="Arial"/>
          <w:b/>
          <w:bCs/>
          <w:sz w:val="24"/>
          <w:szCs w:val="24"/>
        </w:rPr>
        <w:t xml:space="preserve">Exp 2 — Scale vs Weight Bits</w:t>
      </w:r>
    </w:p>
    <w:p>
      <w:pPr>
        <w:spacing w:after="140"/>
      </w:pPr>
      <w:r>
        <w:rPr>
          <w:rFonts w:ascii="Arial" w:cs="Arial" w:eastAsia="Arial" w:hAnsi="Arial"/>
          <w:sz w:val="22"/>
          <w:szCs w:val="22"/>
        </w:rPr>
        <w:t xml:space="preserve">Platforms: Mac (2 seeds) and Grendel (3 seeds). Flip counts: 1, 5, 10. Metrics: PPL + ARC + HellaSwag. Each quantized format attacked in its most vulnerable scale region: Q8_0 and Q4_0 use block_scale, Q4_K_M uses super_scale_d. FP16 uses weights (no scale bytes exist in FP16).</w:t>
      </w:r>
    </w:p>
    <w:p>
      <w:pPr>
        <w:spacing w:after="140"/>
      </w:pPr>
      <w:r>
        <w:rPr>
          <w:rFonts w:ascii="Arial" w:cs="Arial" w:eastAsia="Arial" w:hAnsi="Arial"/>
          <w:sz w:val="22"/>
          <w:szCs w:val="22"/>
        </w:rPr>
        <w:t xml:space="preserve">Findings: Weight bit immunity confirmed again. Scale bits are catastrophically sensitive. The severity follows the hierarchy: super_scale_d attacks (Q4_K_M) produce the largest absolute PPL values because each flip corrupts ~256 weights. block_scale attacks (Q8_0, Q4_0) produce somewhat smaller but still catastrophic values because each flip corrupts ~32 weights.</w:t>
      </w:r>
    </w:p>
    <w:p>
      <w:pPr>
        <w:spacing w:after="140"/>
      </w:pPr>
      <w:r>
        <w:rPr>
          <w:rFonts w:ascii="Arial" w:cs="Arial" w:eastAsia="Arial" w:hAnsi="Arial"/>
          <w:sz w:val="22"/>
          <w:szCs w:val="22"/>
        </w:rPr>
        <w:t xml:space="preserve">The block lottery phenomenon emerges clearly here. At flip=1, almost all seeds survive at baseline — one flip rarely hits a critical block. At flip=5, outcomes become highly seed-dependent: seed 0 might collapse while seed 1 survives, for the same model and same flip count. At flip=10, almost all seeds collapse. This lottery behavior is not noise — it is a structural property of the block layout. Some scale blocks govern weights with high sensitivity to the downstream task, others do not. Whether an attack succeeds is probabilistic from an attacker's perspective.</w:t>
      </w:r>
    </w:p>
    <w:p>
      <w:pPr>
        <w:spacing w:after="140"/>
      </w:pPr>
      <w:r>
        <w:rPr>
          <w:rFonts w:ascii="Arial" w:cs="Arial" w:eastAsia="Arial" w:hAnsi="Arial"/>
          <w:sz w:val="22"/>
          <w:szCs w:val="22"/>
        </w:rPr>
        <w:t xml:space="preserve">Cross-platform consistency first appears here: matching seeds between Mac and Grendel produce near-identical PPL values (within 0.1-0.3%). This is the first evidence that fault behavior is hardware-independent.</w:t>
      </w:r>
    </w:p>
    <w:p>
      <w:pPr>
        <w:spacing w:after="120"/>
      </w:pPr>
      <w:r>
        <w:t xml:space="preserve"/>
      </w:r>
    </w:p>
    <w:p>
      <w:pPr>
        <w:pStyle w:val="Heading2"/>
      </w:pPr>
      <w:r>
        <w:rPr>
          <w:rFonts w:ascii="Arial" w:cs="Arial" w:eastAsia="Arial" w:hAnsi="Arial"/>
          <w:b/>
          <w:bCs/>
          <w:sz w:val="24"/>
          <w:szCs w:val="24"/>
        </w:rPr>
        <w:t xml:space="preserve">Exp 3a — Role Targeting: Attention vs FFN</w:t>
      </w:r>
    </w:p>
    <w:p>
      <w:pPr>
        <w:spacing w:after="140"/>
      </w:pPr>
      <w:r>
        <w:rPr>
          <w:rFonts w:ascii="Arial" w:cs="Arial" w:eastAsia="Arial" w:hAnsi="Arial"/>
          <w:sz w:val="22"/>
          <w:szCs w:val="22"/>
        </w:rPr>
        <w:t xml:space="preserve">Platforms: Mac (2 seeds) and Grendel (3 seeds). Fixed flip_count=10. Conditions: attn_only and ffn_only. Region per format: FP16 uses weights; Q8_0 and Q4_0 use block_scale for both conditions; Q4_K_M uses per-condition mapping (see below).</w:t>
      </w:r>
    </w:p>
    <w:p>
      <w:pPr>
        <w:spacing w:after="140"/>
      </w:pPr>
      <w:r>
        <w:rPr>
          <w:rFonts w:ascii="Arial" w:cs="Arial" w:eastAsia="Arial" w:hAnsi="Arial"/>
          <w:sz w:val="22"/>
          <w:szCs w:val="22"/>
        </w:rPr>
        <w:t xml:space="preserve">Q4_K_M region mapping for Exp 3a — this is the most important methodological detail: Because of the internal asymmetry described in Section 3, we used the best available scale region per condition rather than forcing a single region across both conditions. For Qwen Q4_K_M: attn_only uses block_scale (attn tensors are Q4_0 internally, no super_scale_d available), ffn_only uses super_scale_d. For Llama Q4_K_M: both attn_only and ffn_only use super_scale_d (both are full Q4_K internally). This means for Qwen Q4_K_M, the attn vs FFN comparison is not apples-to-apples — any damage difference between conditions could be explained by the region type difference (block_scale vs super_scale_d) rather than the role itself. Llama Q4_K_M is the clean comparison since both conditions use the same region.</w:t>
      </w:r>
    </w:p>
    <w:p>
      <w:pPr>
        <w:spacing w:after="140"/>
      </w:pPr>
      <w:r>
        <w:rPr>
          <w:rFonts w:ascii="Arial" w:cs="Arial" w:eastAsia="Arial" w:hAnsi="Arial"/>
          <w:sz w:val="22"/>
          <w:szCs w:val="22"/>
        </w:rPr>
        <w:t xml:space="preserve">Findings: Role hypothesis rejected. For Llama Q4_K_M — the cleanest comparison — both attn and FFN conditions are consistently catastrophic across all seeds with no role signal. For all other formats, the block lottery dominates: which specific scale block gets hit (seed-dependent) explains the variance far better than which functional role was targeted. There is no structural architectural preference for attention over FFN or vice versa in terms of fault vulnerability.</w:t>
      </w:r>
    </w:p>
    <w:p>
      <w:pPr>
        <w:spacing w:after="120"/>
      </w:pPr>
      <w:r>
        <w:t xml:space="preserve"/>
      </w:r>
    </w:p>
    <w:p>
      <w:pPr>
        <w:pStyle w:val="Heading2"/>
      </w:pPr>
      <w:r>
        <w:rPr>
          <w:rFonts w:ascii="Arial" w:cs="Arial" w:eastAsia="Arial" w:hAnsi="Arial"/>
          <w:b/>
          <w:bCs/>
          <w:sz w:val="24"/>
          <w:szCs w:val="24"/>
        </w:rPr>
        <w:t xml:space="preserve">Exp 3b — Depth Targeting: Early, Middle, Late Layers</w:t>
      </w:r>
    </w:p>
    <w:p>
      <w:pPr>
        <w:spacing w:after="140"/>
      </w:pPr>
      <w:r>
        <w:rPr>
          <w:rFonts w:ascii="Arial" w:cs="Arial" w:eastAsia="Arial" w:hAnsi="Arial"/>
          <w:sz w:val="22"/>
          <w:szCs w:val="22"/>
        </w:rPr>
        <w:t xml:space="preserve">Platforms: Mac (2 seeds) and Grendel (3 seeds). Fixed flip_count=10. Three conditions: early_layers (first 25% of transformer blocks), middle_layers (middle 50%), late_layers (last 25%). Layer ranges are computed from the model map at runtime: Qwen early=[0,5], middle=[6,17], late=[18,23]; Llama early=[0,3], middle=[4,11], late=[12,15].</w:t>
      </w:r>
    </w:p>
    <w:p>
      <w:pPr>
        <w:spacing w:after="140"/>
      </w:pPr>
      <w:r>
        <w:rPr>
          <w:rFonts w:ascii="Arial" w:cs="Arial" w:eastAsia="Arial" w:hAnsi="Arial"/>
          <w:sz w:val="22"/>
          <w:szCs w:val="22"/>
        </w:rPr>
        <w:t xml:space="preserve">Middle layers were added after the initial early/late runs — the original proposal mentioned three depth zones but we initially ran only two. Middle layers were added to fill this gap during the final phase of experiments. All three zones are now complete.</w:t>
      </w:r>
    </w:p>
    <w:p>
      <w:pPr>
        <w:spacing w:after="140"/>
      </w:pPr>
      <w:r>
        <w:rPr>
          <w:rFonts w:ascii="Arial" w:cs="Arial" w:eastAsia="Arial" w:hAnsi="Arial"/>
          <w:sz w:val="22"/>
          <w:szCs w:val="22"/>
        </w:rPr>
        <w:t xml:space="preserve">Why depth might matter (the hypothesis we were testing): In CNNs, early layers learn low-level features that feed into all subsequent layers. Corrupting an early-layer filter causes errors that propagate and amplify through the entire network. This makes early layers disproportionately sensitive to attacks. We hypothesized the same might be true for transformer LLMs.</w:t>
      </w:r>
    </w:p>
    <w:p>
      <w:pPr>
        <w:spacing w:after="140"/>
      </w:pPr>
      <w:r>
        <w:rPr>
          <w:rFonts w:ascii="Arial" w:cs="Arial" w:eastAsia="Arial" w:hAnsi="Arial"/>
          <w:sz w:val="22"/>
          <w:szCs w:val="22"/>
        </w:rPr>
        <w:t xml:space="preserve">Findings: Depth hypothesis rejected. Scale vulnerability is uniform across early, middle, and late layers. No depth zone shows consistently higher or lower damage rates. The block lottery dominates over any depth signal — the seed determines success far more than which layer depth was targeted. The one anomaly is Llama Q4_K_M early seed 0 surviving at baseline (14.36 PPL) while middle and late collapse — but this is a single block lottery win, not a structural early-layer effect.</w:t>
      </w:r>
    </w:p>
    <w:p>
      <w:pPr>
        <w:spacing w:after="140"/>
      </w:pPr>
      <w:r>
        <w:rPr>
          <w:rFonts w:ascii="Arial" w:cs="Arial" w:eastAsia="Arial" w:hAnsi="Arial"/>
          <w:sz w:val="22"/>
          <w:szCs w:val="22"/>
        </w:rPr>
        <w:t xml:space="preserve">Why transformers differ from CNNs on this: LayerNorm is applied at the input of each transformer block. This normalization step re-centers and rescales the activations before they enter the next block, effectively resetting the error state. A corrupted scale in block N produces garbage outputs from block N, but block N+1 sees those outputs as inputs and normalizes them before processing. This local error containment means depth does not matter the way it does in CNNs where there is no such normalization boundary between layers.</w:t>
      </w:r>
    </w:p>
    <w:p>
      <w:pPr>
        <w:spacing w:after="120"/>
      </w:pPr>
      <w:r>
        <w:t xml:space="preserve"/>
      </w:r>
    </w:p>
    <w:p>
      <w:pPr>
        <w:pStyle w:val="Heading2"/>
      </w:pPr>
      <w:r>
        <w:rPr>
          <w:rFonts w:ascii="Arial" w:cs="Arial" w:eastAsia="Arial" w:hAnsi="Arial"/>
          <w:b/>
          <w:bCs/>
          <w:sz w:val="24"/>
          <w:szCs w:val="24"/>
        </w:rPr>
        <w:t xml:space="preserve">Cross-Platform Comparison</w:t>
      </w:r>
    </w:p>
    <w:p>
      <w:pPr>
        <w:spacing w:after="140"/>
      </w:pPr>
      <w:r>
        <w:rPr>
          <w:rFonts w:ascii="Arial" w:cs="Arial" w:eastAsia="Arial" w:hAnsi="Arial"/>
          <w:sz w:val="22"/>
          <w:szCs w:val="22"/>
        </w:rPr>
        <w:t xml:space="preserve">For every model/format/condition/seed combination run on both platforms, PPL values agree within 0.1-0.3%. This is within measurement noise. The hardware makes no measurable difference.</w:t>
      </w:r>
    </w:p>
    <w:p>
      <w:pPr>
        <w:spacing w:after="140"/>
      </w:pPr>
      <w:r>
        <w:rPr>
          <w:rFonts w:ascii="Arial" w:cs="Arial" w:eastAsia="Arial" w:hAnsi="Arial"/>
          <w:sz w:val="22"/>
          <w:szCs w:val="22"/>
        </w:rPr>
        <w:t xml:space="preserve">Why this happens: Fault injection occurs at the file level before inference begins. llama.cpp loads the corrupted GGUF bytes identically regardless of whether the backend is Metal or CUDA. The dequantization math is deterministic from the corrupted bytes. The only source of divergence would be floating-point non-determinism in the compute path, which is negligible for perplexity at this scale.</w:t>
      </w:r>
    </w:p>
    <w:p>
      <w:pPr>
        <w:spacing w:after="140"/>
      </w:pPr>
      <w:r>
        <w:rPr>
          <w:rFonts w:ascii="Arial" w:cs="Arial" w:eastAsia="Arial" w:hAnsi="Arial"/>
          <w:sz w:val="22"/>
          <w:szCs w:val="22"/>
        </w:rPr>
        <w:t xml:space="preserve">Paper framing: Fault injection vulnerability in GGUF-format quantized LLMs is a property of the quantization format and model architecture, not of the inference hardware. An attacker who can flip bits in a model file does not need to know what device will run it.</w:t>
      </w:r>
    </w:p>
    <w:p>
      <w:pPr>
        <w:spacing w:after="120"/>
      </w:pPr>
      <w:r>
        <w:t xml:space="preserve"/>
      </w:r>
    </w:p>
    <w:p>
      <w:pPr>
        <w:pStyle w:val="Heading1"/>
      </w:pPr>
      <w:r>
        <w:rPr>
          <w:rFonts w:ascii="Arial" w:cs="Arial" w:eastAsia="Arial" w:hAnsi="Arial"/>
          <w:b/>
          <w:bCs/>
          <w:sz w:val="28"/>
          <w:szCs w:val="28"/>
        </w:rPr>
        <w:t xml:space="preserve">8. The Unified Story for the Paper</w:t>
      </w:r>
    </w:p>
    <w:p>
      <w:pPr>
        <w:spacing w:after="140"/>
      </w:pPr>
      <w:r>
        <w:rPr>
          <w:rFonts w:ascii="Arial" w:cs="Arial" w:eastAsia="Arial" w:hAnsi="Arial"/>
          <w:sz w:val="22"/>
          <w:szCs w:val="22"/>
        </w:rPr>
        <w:t xml:space="preserve">This is the narrative spine of your results and discussion sections. Every experiment connects to the next. Do not present them as isolated experiments — present them as a progression that builds toward the thesis.</w:t>
      </w:r>
    </w:p>
    <w:p>
      <w:pPr>
        <w:pStyle w:val="Heading2"/>
      </w:pPr>
      <w:r>
        <w:rPr>
          <w:rFonts w:ascii="Arial" w:cs="Arial" w:eastAsia="Arial" w:hAnsi="Arial"/>
          <w:b/>
          <w:bCs/>
          <w:sz w:val="24"/>
          <w:szCs w:val="24"/>
        </w:rPr>
        <w:t xml:space="preserve">The Setup (Exp 1)</w:t>
      </w:r>
    </w:p>
    <w:p>
      <w:pPr>
        <w:spacing w:after="140"/>
      </w:pPr>
      <w:r>
        <w:rPr>
          <w:rFonts w:ascii="Arial" w:cs="Arial" w:eastAsia="Arial" w:hAnsi="Arial"/>
          <w:sz w:val="22"/>
          <w:szCs w:val="22"/>
        </w:rPr>
        <w:t xml:space="preserve">We start by asking the most obvious question: if we randomly flip bits across the weight region of a quantized LLM, what happens? FP16 models collapse quickly — just 25-50 flips and the model is non-functional. But every quantized format (Q8_0, Q4_K_M, Q4_0) absorbs 1000 random weight-bit flips with zero measurable degradation. A naive reader might conclude: quantization makes models more secure.</w:t>
      </w:r>
    </w:p>
    <w:p>
      <w:pPr>
        <w:spacing w:after="140"/>
      </w:pPr>
      <w:r>
        <w:rPr>
          <w:rFonts w:ascii="Arial" w:cs="Arial" w:eastAsia="Arial" w:hAnsi="Arial"/>
          <w:sz w:val="22"/>
          <w:szCs w:val="22"/>
        </w:rPr>
        <w:t xml:space="preserve">This conclusion is wrong, and everything that follows explains why.</w:t>
      </w:r>
    </w:p>
    <w:p>
      <w:pPr>
        <w:pStyle w:val="Heading2"/>
      </w:pPr>
      <w:r>
        <w:rPr>
          <w:rFonts w:ascii="Arial" w:cs="Arial" w:eastAsia="Arial" w:hAnsi="Arial"/>
          <w:b/>
          <w:bCs/>
          <w:sz w:val="24"/>
          <w:szCs w:val="24"/>
        </w:rPr>
        <w:t xml:space="preserve">The Pivot (Exp 2)</w:t>
      </w:r>
    </w:p>
    <w:p>
      <w:pPr>
        <w:spacing w:after="140"/>
      </w:pPr>
      <w:r>
        <w:rPr>
          <w:rFonts w:ascii="Arial" w:cs="Arial" w:eastAsia="Arial" w:hAnsi="Arial"/>
          <w:sz w:val="22"/>
          <w:szCs w:val="22"/>
        </w:rPr>
        <w:t xml:space="preserve">Quantized models are immune to weight-bit attacks because quantization calibration has already baked in tolerance to small weight perturbations. The model has been trained to function despite approximate weights. But quantized models have something FP16 models do not: scale bytes — metadata that controls how those approximate weights get dequantized back to float during inference.</w:t>
      </w:r>
    </w:p>
    <w:p>
      <w:pPr>
        <w:spacing w:after="140"/>
      </w:pPr>
      <w:r>
        <w:rPr>
          <w:rFonts w:ascii="Arial" w:cs="Arial" w:eastAsia="Arial" w:hAnsi="Arial"/>
          <w:sz w:val="22"/>
          <w:szCs w:val="22"/>
        </w:rPr>
        <w:t xml:space="preserve">When we target scale bytes instead of weight bytes, the picture inverts completely. A handful of scale-bit flips causes catastrophic failure in every quantized format. The attack surface did not disappear when models were quantized — it concentrated from trillions of weight bits into thousands of scale bytes.</w:t>
      </w:r>
    </w:p>
    <w:p>
      <w:pPr>
        <w:spacing w:after="140"/>
      </w:pPr>
      <w:r>
        <w:rPr>
          <w:rFonts w:ascii="Arial" w:cs="Arial" w:eastAsia="Arial" w:hAnsi="Arial"/>
          <w:sz w:val="22"/>
          <w:szCs w:val="22"/>
        </w:rPr>
        <w:t xml:space="preserve">This is the central finding of the project. The scale hierarchy makes it even sharper: super_scale_d (controls ~256 weights per flip) is more destructive than block_scale (controls ~32 weights per flip). Q4_K_M's super_scale_d attacks produce the largest PPL spikes because each successful flip corrupts the largest number of weights.</w:t>
      </w:r>
    </w:p>
    <w:p>
      <w:pPr>
        <w:spacing w:after="140"/>
      </w:pPr>
      <w:r>
        <w:rPr>
          <w:rFonts w:ascii="Arial" w:cs="Arial" w:eastAsia="Arial" w:hAnsi="Arial"/>
          <w:sz w:val="22"/>
          <w:szCs w:val="22"/>
        </w:rPr>
        <w:t xml:space="preserve">The block lottery emerges here and stays relevant for all remaining experiments. Even within the scale byte region, outcomes are seed-dependent — which specific scale block gets flipped determines whether the attack succeeds. Some blocks govern critical computation, others are less sensitive. This makes success probabilistic for an attacker who cannot inspect the model file layout.</w:t>
      </w:r>
    </w:p>
    <w:p>
      <w:pPr>
        <w:pStyle w:val="Heading2"/>
      </w:pPr>
      <w:r>
        <w:rPr>
          <w:rFonts w:ascii="Arial" w:cs="Arial" w:eastAsia="Arial" w:hAnsi="Arial"/>
          <w:b/>
          <w:bCs/>
          <w:sz w:val="24"/>
          <w:szCs w:val="24"/>
        </w:rPr>
        <w:t xml:space="preserve">Ruling Out Structural Preferences (Exp 3a and 3b)</w:t>
      </w:r>
    </w:p>
    <w:p>
      <w:pPr>
        <w:spacing w:after="140"/>
      </w:pPr>
      <w:r>
        <w:rPr>
          <w:rFonts w:ascii="Arial" w:cs="Arial" w:eastAsia="Arial" w:hAnsi="Arial"/>
          <w:sz w:val="22"/>
          <w:szCs w:val="22"/>
        </w:rPr>
        <w:t xml:space="preserve">Given that scale bytes are the real attack surface, a natural follow-up is: does it matter where in the model those scale bytes are? Is there a structural hot spot — a particular layer depth or functional role — that is more sensitive?</w:t>
      </w:r>
    </w:p>
    <w:p>
      <w:pPr>
        <w:spacing w:after="140"/>
      </w:pPr>
      <w:r>
        <w:rPr>
          <w:rFonts w:ascii="Arial" w:cs="Arial" w:eastAsia="Arial" w:hAnsi="Arial"/>
          <w:sz w:val="22"/>
          <w:szCs w:val="22"/>
        </w:rPr>
        <w:t xml:space="preserve">Exp 3b rules out depth: early, middle, and late transformer layers are equally vulnerable. LayerNorm between blocks provides local error containment that prevents cascading failures. Unlike CNNs, transformer architectures do not have the depth-amplification property that makes early layers disproportionately sensitive.</w:t>
      </w:r>
    </w:p>
    <w:p>
      <w:pPr>
        <w:spacing w:after="140"/>
      </w:pPr>
      <w:r>
        <w:rPr>
          <w:rFonts w:ascii="Arial" w:cs="Arial" w:eastAsia="Arial" w:hAnsi="Arial"/>
          <w:sz w:val="22"/>
          <w:szCs w:val="22"/>
        </w:rPr>
        <w:t xml:space="preserve">Exp 3a rules out role: attention and FFN components are equally vulnerable when the same scale region is attacked. There is no architectural reason why attention scale bytes would be more or less critical than FFN scale bytes.</w:t>
      </w:r>
    </w:p>
    <w:p>
      <w:pPr>
        <w:spacing w:after="140"/>
      </w:pPr>
      <w:r>
        <w:rPr>
          <w:rFonts w:ascii="Arial" w:cs="Arial" w:eastAsia="Arial" w:hAnsi="Arial"/>
          <w:sz w:val="22"/>
          <w:szCs w:val="22"/>
        </w:rPr>
        <w:t xml:space="preserve">In both cases, the block lottery dominates. Seed-dependent variance across runs of the same condition is larger than any systematic difference between conditions. This is a key message: the primary determinant of attack success is which specific scale block gets hit, not where in the model's architecture that block lives.</w:t>
      </w:r>
    </w:p>
    <w:p>
      <w:pPr>
        <w:pStyle w:val="Heading2"/>
      </w:pPr>
      <w:r>
        <w:rPr>
          <w:rFonts w:ascii="Arial" w:cs="Arial" w:eastAsia="Arial" w:hAnsi="Arial"/>
          <w:b/>
          <w:bCs/>
          <w:sz w:val="24"/>
          <w:szCs w:val="24"/>
        </w:rPr>
        <w:t xml:space="preserve">Hardware Independence</w:t>
      </w:r>
    </w:p>
    <w:p>
      <w:pPr>
        <w:spacing w:after="140"/>
      </w:pPr>
      <w:r>
        <w:rPr>
          <w:rFonts w:ascii="Arial" w:cs="Arial" w:eastAsia="Arial" w:hAnsi="Arial"/>
          <w:sz w:val="22"/>
          <w:szCs w:val="22"/>
        </w:rPr>
        <w:t xml:space="preserve">The final piece of the story: fault vulnerability is platform-independent. Mac M1 and Grendel L4 produce near-identical outcomes for identical corrupted files. This means the attack surface characterization we built is not specific to one hardware platform — it generalizes across the edge AI hardware landscape.</w:t>
      </w:r>
    </w:p>
    <w:p>
      <w:pPr>
        <w:pStyle w:val="Heading2"/>
      </w:pPr>
      <w:r>
        <w:rPr>
          <w:rFonts w:ascii="Arial" w:cs="Arial" w:eastAsia="Arial" w:hAnsi="Arial"/>
          <w:b/>
          <w:bCs/>
          <w:sz w:val="24"/>
          <w:szCs w:val="24"/>
        </w:rPr>
        <w:t xml:space="preserve">The Thesis</w:t>
      </w:r>
    </w:p>
    <w:p>
      <w:pPr>
        <w:spacing w:after="140"/>
      </w:pPr>
      <w:r>
        <w:rPr>
          <w:rFonts w:ascii="Arial" w:cs="Arial" w:eastAsia="Arial" w:hAnsi="Arial"/>
          <w:sz w:val="22"/>
          <w:szCs w:val="22"/>
        </w:rPr>
        <w:t xml:space="preserve">Quantization does not uniformly weaken or strengthen LLM security. It changes the topology of the attack surface. An uninformed attacker randomly flipping bits across a model file will hit weight bytes with overwhelming probability and see no effect. An informed attacker who knows to target scale bytes — specifically super_scale_d in K-quant formats — needs only a handful of flips to guarantee catastrophic failure, regardless of which layer, which functional component, or which edge hardware platform is targeted. The security boundary in a deployed quantized LLM is not the weight precision: it is the scale metadata.</w:t>
      </w:r>
    </w:p>
    <w:p>
      <w:pPr>
        <w:spacing w:after="120"/>
      </w:pPr>
      <w:r>
        <w:t xml:space="preserve"/>
      </w:r>
    </w:p>
    <w:p>
      <w:pPr>
        <w:pStyle w:val="Heading1"/>
      </w:pPr>
      <w:r>
        <w:rPr>
          <w:rFonts w:ascii="Arial" w:cs="Arial" w:eastAsia="Arial" w:hAnsi="Arial"/>
          <w:b/>
          <w:bCs/>
          <w:sz w:val="28"/>
          <w:szCs w:val="28"/>
        </w:rPr>
        <w:t xml:space="preserve">9. How We Deviated from the Proposal and Why</w:t>
      </w:r>
    </w:p>
    <w:p>
      <w:pPr>
        <w:spacing w:after="140"/>
      </w:pPr>
      <w:r>
        <w:rPr>
          <w:rFonts w:ascii="Arial" w:cs="Arial" w:eastAsia="Arial" w:hAnsi="Arial"/>
          <w:sz w:val="22"/>
          <w:szCs w:val="22"/>
        </w:rPr>
        <w:t xml:space="preserve">This section is critical for the paper. The methodology section needs to be honest about scope decisions. Do not present deviations as failures — each one has a clear justification that actually makes the contribution stronger.</w:t>
      </w:r>
    </w:p>
    <w:p>
      <w:pPr>
        <w:pStyle w:val="Heading2"/>
      </w:pPr>
      <w:r>
        <w:rPr>
          <w:rFonts w:ascii="Arial" w:cs="Arial" w:eastAsia="Arial" w:hAnsi="Arial"/>
          <w:b/>
          <w:bCs/>
          <w:sz w:val="24"/>
          <w:szCs w:val="24"/>
        </w:rPr>
        <w:t xml:space="preserve">Dropped: Gradient-guided targeted injection</w:t>
      </w:r>
    </w:p>
    <w:p>
      <w:pPr>
        <w:spacing w:after="140"/>
      </w:pPr>
      <w:r>
        <w:rPr>
          <w:rFonts w:ascii="Arial" w:cs="Arial" w:eastAsia="Arial" w:hAnsi="Arial"/>
          <w:sz w:val="22"/>
          <w:szCs w:val="22"/>
        </w:rPr>
        <w:t xml:space="preserve">The proposal explicitly promised gradient-guided bit-flip injection following the BFA methodology of Rakin et al. (ICCV 2019). This was not implemented.</w:t>
      </w:r>
    </w:p>
    <w:p>
      <w:pPr>
        <w:spacing w:after="140"/>
      </w:pPr>
      <w:r>
        <w:rPr>
          <w:rFonts w:ascii="Arial" w:cs="Arial" w:eastAsia="Arial" w:hAnsi="Arial"/>
          <w:sz w:val="22"/>
          <w:szCs w:val="22"/>
        </w:rPr>
        <w:t xml:space="preserve">Justification: Gradient-guided BFA requires white-box access to the model — you need to run backpropagation through the model to compute per-bit sensitivity scores. This assumes the attacker can execute inference with gradients, which is not realistic for a Rowhammer attacker performing physical fault injection on edge hardware. A Rowhammer attacker flipping DRAM bits has no gradient access; they can only flip bits at physical memory addresses and observe whether the device behaves abnormally.</w:t>
      </w:r>
    </w:p>
    <w:p>
      <w:pPr>
        <w:spacing w:after="140"/>
      </w:pPr>
      <w:r>
        <w:rPr>
          <w:rFonts w:ascii="Arial" w:cs="Arial" w:eastAsia="Arial" w:hAnsi="Arial"/>
          <w:sz w:val="22"/>
          <w:szCs w:val="22"/>
        </w:rPr>
        <w:t xml:space="preserve">Our structural targeting approach — knowing that scale bytes exist and are more powerful than weight bytes — is actually more realistic as a threat model. It represents the knowledge an attacker would have after reverse-engineering the GGUF format, without requiring any model internals. In the paper, frame this as a deliberate choice to study the realistic attacker model rather than the white-box oracle model.</w:t>
      </w:r>
    </w:p>
    <w:p>
      <w:pPr>
        <w:spacing w:after="140"/>
      </w:pPr>
      <w:r>
        <w:rPr>
          <w:rFonts w:ascii="Arial" w:cs="Arial" w:eastAsia="Arial" w:hAnsi="Arial"/>
          <w:sz w:val="22"/>
          <w:szCs w:val="22"/>
        </w:rPr>
        <w:t xml:space="preserve">Also worth noting: gradient BFA on GGUF models is technically non-trivial because llama.cpp does not natively support backpropagation. Implementing it would have required a separate framework like PyTorch with custom GGUF loading, which was out of scope.</w:t>
      </w:r>
    </w:p>
    <w:p>
      <w:pPr>
        <w:pStyle w:val="Heading2"/>
      </w:pPr>
      <w:r>
        <w:rPr>
          <w:rFonts w:ascii="Arial" w:cs="Arial" w:eastAsia="Arial" w:hAnsi="Arial"/>
          <w:b/>
          <w:bCs/>
          <w:sz w:val="24"/>
          <w:szCs w:val="24"/>
        </w:rPr>
        <w:t xml:space="preserve">Dropped: MSB vs LSB bit-position experiments</w:t>
      </w:r>
    </w:p>
    <w:p>
      <w:pPr>
        <w:spacing w:after="140"/>
      </w:pPr>
      <w:r>
        <w:rPr>
          <w:rFonts w:ascii="Arial" w:cs="Arial" w:eastAsia="Arial" w:hAnsi="Arial"/>
          <w:sz w:val="22"/>
          <w:szCs w:val="22"/>
        </w:rPr>
        <w:t xml:space="preserve">The proposal listed bit-position experiments comparing MSB flips vs LSB flips vs random position as a Week 2 deliverable.</w:t>
      </w:r>
    </w:p>
    <w:p>
      <w:pPr>
        <w:spacing w:after="140"/>
      </w:pPr>
      <w:r>
        <w:rPr>
          <w:rFonts w:ascii="Arial" w:cs="Arial" w:eastAsia="Arial" w:hAnsi="Arial"/>
          <w:sz w:val="22"/>
          <w:szCs w:val="22"/>
        </w:rPr>
        <w:t xml:space="preserve">Justification: Our high_impact=True mode already targets the exponent zone (bits 10-14) of FP16 scale values, which are the highest-impact bits by definition. The results from Exp 2 are already binary — catastrophic or baseline — which means there is no nuance to extract from a position sweep. A separate MSB/LSB experiment would show 'exponent bits bad, mantissa bits less bad,' which is implied by the scale hierarchy results and adds no new insight to the paper. Compute was better spent on the structural targeting experiments (3a, 3b).</w:t>
      </w:r>
    </w:p>
    <w:p>
      <w:pPr>
        <w:pStyle w:val="Heading2"/>
      </w:pPr>
      <w:r>
        <w:rPr>
          <w:rFonts w:ascii="Arial" w:cs="Arial" w:eastAsia="Arial" w:hAnsi="Arial"/>
          <w:b/>
          <w:bCs/>
          <w:sz w:val="24"/>
          <w:szCs w:val="24"/>
        </w:rPr>
        <w:t xml:space="preserve">Dropped: Vulnerability score metric</w:t>
      </w:r>
    </w:p>
    <w:p>
      <w:pPr>
        <w:spacing w:after="140"/>
      </w:pPr>
      <w:r>
        <w:rPr>
          <w:rFonts w:ascii="Arial" w:cs="Arial" w:eastAsia="Arial" w:hAnsi="Arial"/>
          <w:sz w:val="22"/>
          <w:szCs w:val="22"/>
        </w:rPr>
        <w:t xml:space="preserve">The proposal described a normalized metric defined as bits-to-failure normalized by total model bit count and baseline accuracy, intended to allow fair cross-format comparison. The proposal itself noted that absolute PPL degradation is misleading because Q4 models start at higher PPL than FP16.</w:t>
      </w:r>
    </w:p>
    <w:p>
      <w:pPr>
        <w:spacing w:after="140"/>
      </w:pPr>
      <w:r>
        <w:rPr>
          <w:rFonts w:ascii="Arial" w:cs="Arial" w:eastAsia="Arial" w:hAnsi="Arial"/>
          <w:sz w:val="22"/>
          <w:szCs w:val="22"/>
        </w:rPr>
        <w:t xml:space="preserve">Justification: The results turned out to be so binary that normalization adds no information. Either a model survives near baseline (PPL within 1-2% of clean) or it collapses catastrophically (PPL in the millions or billions). There is no middle ground where fine-grained normalization would change the conclusion. Raw PPL conveys the story more directly. The report should briefly note that a normalized metric was planned and explain why it was unnecessary given the binary nature of the results.</w:t>
      </w:r>
    </w:p>
    <w:p>
      <w:pPr>
        <w:pStyle w:val="Heading2"/>
      </w:pPr>
      <w:r>
        <w:rPr>
          <w:rFonts w:ascii="Arial" w:cs="Arial" w:eastAsia="Arial" w:hAnsi="Arial"/>
          <w:b/>
          <w:bCs/>
          <w:sz w:val="24"/>
          <w:szCs w:val="24"/>
        </w:rPr>
        <w:t xml:space="preserve">Reframed: Exp 1 as weight-bit baseline, not untargeted attack</w:t>
      </w:r>
    </w:p>
    <w:p>
      <w:pPr>
        <w:spacing w:after="140"/>
      </w:pPr>
      <w:r>
        <w:rPr>
          <w:rFonts w:ascii="Arial" w:cs="Arial" w:eastAsia="Arial" w:hAnsi="Arial"/>
          <w:sz w:val="22"/>
          <w:szCs w:val="22"/>
        </w:rPr>
        <w:t xml:space="preserve">The proposal called Exp 1 an untargeted random attack simulation meant to represent a Rowhammer attacker with no model knowledge. In practice, Exp 1 only flipped weight bytes — not scale bytes, not any other metadata region. A truly random attack on the full GGUF binary would occasionally hit scale bytes too (they are a small fraction of the file), and those hits would cause failures even in quantized models.</w:t>
      </w:r>
    </w:p>
    <w:p>
      <w:pPr>
        <w:spacing w:after="140"/>
      </w:pPr>
      <w:r>
        <w:rPr>
          <w:rFonts w:ascii="Arial" w:cs="Arial" w:eastAsia="Arial" w:hAnsi="Arial"/>
          <w:sz w:val="22"/>
          <w:szCs w:val="22"/>
        </w:rPr>
        <w:t xml:space="preserve">We reframe Exp 1 as a weight-bit baseline experiment that establishes the resilience of quantized models to weight-domain attacks. This framing is accurate, avoids overclaiming about random attacks, and sets up the Exp 2 reveal more cleanly. In the paper, describe Exp 1 as probing the obvious attack surface (weight bits) to establish the baseline before introducing the less obvious attack surface (scale bits) in Exp 2.</w:t>
      </w:r>
    </w:p>
    <w:p>
      <w:pPr>
        <w:pStyle w:val="Heading2"/>
      </w:pPr>
      <w:r>
        <w:rPr>
          <w:rFonts w:ascii="Arial" w:cs="Arial" w:eastAsia="Arial" w:hAnsi="Arial"/>
          <w:b/>
          <w:bCs/>
          <w:sz w:val="24"/>
          <w:szCs w:val="24"/>
        </w:rPr>
        <w:t xml:space="preserve">Discovered: Scale hierarchy and Q4_K_M internal asymmetry</w:t>
      </w:r>
    </w:p>
    <w:p>
      <w:pPr>
        <w:spacing w:after="140"/>
      </w:pPr>
      <w:r>
        <w:rPr>
          <w:rFonts w:ascii="Arial" w:cs="Arial" w:eastAsia="Arial" w:hAnsi="Arial"/>
          <w:sz w:val="22"/>
          <w:szCs w:val="22"/>
        </w:rPr>
        <w:t xml:space="preserve">Neither of these were in the proposal. Both are genuine empirical discoveries.</w:t>
      </w:r>
    </w:p>
    <w:p>
      <w:pPr>
        <w:spacing w:after="140"/>
      </w:pPr>
      <w:r>
        <w:rPr>
          <w:rFonts w:ascii="Arial" w:cs="Arial" w:eastAsia="Arial" w:hAnsi="Arial"/>
          <w:sz w:val="22"/>
          <w:szCs w:val="22"/>
        </w:rPr>
        <w:t xml:space="preserve">The scale hierarchy (super_scale_d more destructive than block_scale) was discovered when Exp 2 results showed Q4_K_M super_scale_d attacks producing larger PPL spikes than Q8_0/Q4_0 block_scale attacks. The explanation — super_scale_d controls ~256 weights vs block_scale controlling ~32 — follows directly from the GGUF format documentation once you know to look for it.</w:t>
      </w:r>
    </w:p>
    <w:p>
      <w:pPr>
        <w:spacing w:after="140"/>
      </w:pPr>
      <w:r>
        <w:rPr>
          <w:rFonts w:ascii="Arial" w:cs="Arial" w:eastAsia="Arial" w:hAnsi="Arial"/>
          <w:sz w:val="22"/>
          <w:szCs w:val="22"/>
        </w:rPr>
        <w:t xml:space="preserve">The Q4_K_M internal asymmetry (llama.cpp applies K-quant selectively) was discovered during pre-experiment sanity checks on the model maps. We found that Qwen's attention tensors were stored as Q4_0 internally despite the model file being labeled Q4_K_M. This affected how we designed Exp 3a and is a genuine contribution to the understanding of llama.cpp's quantization behavior that is not documented clearly anywhere. It also means Qwen Q4_K_M's attn vs FFN comparison in Exp 3a is not clean — a limitation you must acknowledge in the paper.</w:t>
      </w:r>
    </w:p>
    <w:p>
      <w:pPr>
        <w:pStyle w:val="Heading2"/>
      </w:pPr>
      <w:r>
        <w:rPr>
          <w:rFonts w:ascii="Arial" w:cs="Arial" w:eastAsia="Arial" w:hAnsi="Arial"/>
          <w:b/>
          <w:bCs/>
          <w:sz w:val="24"/>
          <w:szCs w:val="24"/>
        </w:rPr>
        <w:t xml:space="preserve">Block lottery: emergent finding, not planned</w:t>
      </w:r>
    </w:p>
    <w:p>
      <w:pPr>
        <w:spacing w:after="140"/>
      </w:pPr>
      <w:r>
        <w:rPr>
          <w:rFonts w:ascii="Arial" w:cs="Arial" w:eastAsia="Arial" w:hAnsi="Arial"/>
          <w:sz w:val="22"/>
          <w:szCs w:val="22"/>
        </w:rPr>
        <w:t xml:space="preserve">The block lottery phenomenon — that which specific scale block gets hit matters more than any structural property of the model — was not in the proposal. It emerged from looking at seed-to-seed variance in Exp 2 and became a major organizing concept for all subsequent experiments. It has practical security implications: the expected success rate of a scale-targeted attack depends heavily on the fraction of scale blocks that are critical, which is model and format-specific. This is worth characterizing quantitatively in the paper if possible — even a rough estimate like 'X out of Y seeds collapsed at flip=5' gives an empirical success probability.</w:t>
      </w:r>
    </w:p>
    <w:p>
      <w:pPr>
        <w:pStyle w:val="Heading2"/>
      </w:pPr>
      <w:r>
        <w:rPr>
          <w:rFonts w:ascii="Arial" w:cs="Arial" w:eastAsia="Arial" w:hAnsi="Arial"/>
          <w:b/>
          <w:bCs/>
          <w:sz w:val="24"/>
          <w:szCs w:val="24"/>
        </w:rPr>
        <w:t xml:space="preserve">Middle layers added late (Exp 3b)</w:t>
      </w:r>
    </w:p>
    <w:p>
      <w:pPr>
        <w:spacing w:after="140"/>
      </w:pPr>
      <w:r>
        <w:rPr>
          <w:rFonts w:ascii="Arial" w:cs="Arial" w:eastAsia="Arial" w:hAnsi="Arial"/>
          <w:sz w:val="22"/>
          <w:szCs w:val="22"/>
        </w:rPr>
        <w:t xml:space="preserve">The proposal specified early/middle/late depth conditions. We initially ran only early and late. Middle layers were added after the initial results confirmed the null result for depth. Adding middle was done to close the gap with the proposal rather than because we expected a different result — and indeed middle layers confirm the same null result as early and late. Acknowledge this in the methodology: the design was early/middle/late, and results are presented for all three.</w:t>
      </w:r>
    </w:p>
    <w:p>
      <w:pPr>
        <w:spacing w:after="120"/>
      </w:pPr>
      <w:r>
        <w:t xml:space="preserve"/>
      </w:r>
    </w:p>
    <w:p>
      <w:pPr>
        <w:pStyle w:val="Heading1"/>
      </w:pPr>
      <w:r>
        <w:rPr>
          <w:rFonts w:ascii="Arial" w:cs="Arial" w:eastAsia="Arial" w:hAnsi="Arial"/>
          <w:b/>
          <w:bCs/>
          <w:sz w:val="28"/>
          <w:szCs w:val="28"/>
        </w:rPr>
        <w:t xml:space="preserve">10. Guidance for the Report and Slides</w:t>
      </w:r>
    </w:p>
    <w:p>
      <w:pPr>
        <w:spacing w:after="140"/>
      </w:pPr>
      <w:r>
        <w:rPr>
          <w:rFonts w:ascii="Arial" w:cs="Arial" w:eastAsia="Arial" w:hAnsi="Arial"/>
          <w:sz w:val="22"/>
          <w:szCs w:val="22"/>
        </w:rPr>
        <w:t xml:space="preserve">A few things that need careful handling:</w:t>
      </w:r>
    </w:p>
    <w:p>
      <w:pPr>
        <w:pStyle w:val="ListParagraph"/>
        <w:numPr>
          <w:ilvl w:val="0"/>
          <w:numId w:val="2"/>
        </w:numPr>
        <w:spacing w:after="80"/>
      </w:pPr>
      <w:r>
        <w:rPr>
          <w:rFonts w:ascii="Arial" w:cs="Arial" w:eastAsia="Arial" w:hAnsi="Arial"/>
          <w:sz w:val="22"/>
          <w:szCs w:val="22"/>
        </w:rPr>
        <w:t xml:space="preserve">The methodology section must explain the GGUF binary layout and the weight vs scale byte distinction clearly before presenting any results. A reader unfamiliar with llama.cpp internals needs Section 3 of this document in condensed form.</w:t>
      </w:r>
    </w:p>
    <w:p>
      <w:pPr>
        <w:pStyle w:val="ListParagraph"/>
        <w:numPr>
          <w:ilvl w:val="0"/>
          <w:numId w:val="2"/>
        </w:numPr>
        <w:spacing w:after="80"/>
      </w:pPr>
      <w:r>
        <w:rPr>
          <w:rFonts w:ascii="Arial" w:cs="Arial" w:eastAsia="Arial" w:hAnsi="Arial"/>
          <w:sz w:val="22"/>
          <w:szCs w:val="22"/>
        </w:rPr>
        <w:t xml:space="preserve">The Q4_K_M attn/FFN asymmetry must be acknowledged as a limitation in the Exp 3a results section. State clearly that Qwen Q4_K_M attn vs FFN is confounded by region type, and that Llama Q4_K_M is the clean comparison.</w:t>
      </w:r>
    </w:p>
    <w:p>
      <w:pPr>
        <w:pStyle w:val="ListParagraph"/>
        <w:numPr>
          <w:ilvl w:val="0"/>
          <w:numId w:val="2"/>
        </w:numPr>
        <w:spacing w:after="80"/>
      </w:pPr>
      <w:r>
        <w:rPr>
          <w:rFonts w:ascii="Arial" w:cs="Arial" w:eastAsia="Arial" w:hAnsi="Arial"/>
          <w:sz w:val="22"/>
          <w:szCs w:val="22"/>
        </w:rPr>
        <w:t xml:space="preserve">The block lottery should be presented as a primary finding, not a nuisance. Frame it as: the success probability of a scale-targeted attack is determined by the block layout, not by any macro-level architectural property.</w:t>
      </w:r>
    </w:p>
    <w:p>
      <w:pPr>
        <w:pStyle w:val="ListParagraph"/>
        <w:numPr>
          <w:ilvl w:val="0"/>
          <w:numId w:val="2"/>
        </w:numPr>
        <w:spacing w:after="80"/>
      </w:pPr>
      <w:r>
        <w:rPr>
          <w:rFonts w:ascii="Arial" w:cs="Arial" w:eastAsia="Arial" w:hAnsi="Arial"/>
          <w:sz w:val="22"/>
          <w:szCs w:val="22"/>
        </w:rPr>
        <w:t xml:space="preserve">Cross-platform results deserve their own subsection. The near-identical PPL values across M1 and L4 are a positive finding that strengthens generalizability.</w:t>
      </w:r>
    </w:p>
    <w:p>
      <w:pPr>
        <w:pStyle w:val="ListParagraph"/>
        <w:numPr>
          <w:ilvl w:val="0"/>
          <w:numId w:val="2"/>
        </w:numPr>
        <w:spacing w:after="80"/>
      </w:pPr>
      <w:r>
        <w:rPr>
          <w:rFonts w:ascii="Arial" w:cs="Arial" w:eastAsia="Arial" w:hAnsi="Arial"/>
          <w:sz w:val="22"/>
          <w:szCs w:val="22"/>
        </w:rPr>
        <w:t xml:space="preserve">For figures: the Exp 2 degradation bar chart (flip count vs PPL, log scale, per model and format) is your main figure. For Exp 3a and 3b, the result tables are sufficient — every quantized bar would be catastrophically high and plotting them adds nothing over the table.</w:t>
      </w:r>
    </w:p>
    <w:p>
      <w:pPr>
        <w:pStyle w:val="ListParagraph"/>
        <w:numPr>
          <w:ilvl w:val="0"/>
          <w:numId w:val="2"/>
        </w:numPr>
        <w:spacing w:after="80"/>
      </w:pPr>
      <w:r>
        <w:rPr>
          <w:rFonts w:ascii="Arial" w:cs="Arial" w:eastAsia="Arial" w:hAnsi="Arial"/>
          <w:sz w:val="22"/>
          <w:szCs w:val="22"/>
        </w:rPr>
        <w:t xml:space="preserve">The four deviations from the proposal that matter for the paper are: gradient injection (dropped), MSB/LSB (dropped), vulnerability score (dropped), and Exp 1 reframing. Handle all four explicitly in methodology or limitations.</w:t>
      </w:r>
    </w:p>
    <w:p>
      <w:pPr>
        <w:spacing w:after="120"/>
      </w:pPr>
      <w:r>
        <w:t xml:space="preserve"/>
      </w:r>
    </w:p>
    <w:p>
      <w:pPr>
        <w:spacing w:before="480"/>
        <w:jc w:val="center"/>
      </w:pPr>
      <w:r>
        <w:rPr>
          <w:rFonts w:ascii="Arial" w:cs="Arial" w:eastAsia="Arial" w:hAnsi="Arial"/>
          <w:i/>
          <w:iCs/>
          <w:color w:val="999999"/>
          <w:sz w:val="20"/>
          <w:szCs w:val="20"/>
        </w:rPr>
        <w:t xml:space="preserve">End of handoff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2026-04-22T16:56:39.051Z</dcterms:created>
  <dcterms:modified xsi:type="dcterms:W3CDTF">2026-04-22T16:56:39.053Z</dcterms:modified>
</cp:coreProperties>
</file>

<file path=docProps/custom.xml><?xml version="1.0" encoding="utf-8"?>
<Properties xmlns="http://schemas.openxmlformats.org/officeDocument/2006/custom-properties" xmlns:vt="http://schemas.openxmlformats.org/officeDocument/2006/docPropsVTypes"/>
</file>