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uqhp2tylvjc3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Social psychology chapter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4p3sypkpqmi8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Conformity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 mimicry: sometimes we mindlessly imitate other people's behavior; we are unconscious copycats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Ideamate action: phenomenon when merely thinking about a behavior makes performing it more likely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mimic others' behavior to prepare for interacting with them. Interaction will tend to go more smoothly if we establish some rapport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Informational social influence: the rating of other people's comments + actions as an indication of what’s likely to be correct, people, +effective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dffdmci494ym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Asch conformity Exp.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Asche’s experiment found that people conform to a majority's incorrect answer ⅓ of the time, even when their original answer was correct; due to the normative social influence. (desire to avoid being disapproved of and criticized.)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Social influence can lead to many negative choices, sometimes as extreme as the development of eating disorders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Expertise affects informational social influence, while statute affects normalistic social influence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Minorities typically influence fewer people but those they do influence often make deeper personal attribute changes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h0vi4fue56r4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Compliance w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basic types of compliance approach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Directed to the mind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Directed to the heart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Those based on the power of norms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 of reciprocity—people are socially expected “return the favor” in a proportional way when someone does something to them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Reciprocals Conventions/”door in the face” technique — staying with a large request that most people will refuse can make people more willing to comply with later, smaller requests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“foot in the door” technique — starting with a small request </w:t>
      </w:r>
      <w:r w:rsidDel="00000000" w:rsidR="00000000" w:rsidRPr="00000000">
        <w:rPr>
          <w:rtl w:val="0"/>
        </w:rPr>
        <w:t xml:space="preserve">that people</w:t>
      </w:r>
      <w:r w:rsidDel="00000000" w:rsidR="00000000" w:rsidRPr="00000000">
        <w:rPr>
          <w:rtl w:val="0"/>
        </w:rPr>
        <w:t xml:space="preserve"> will comply with can make those who do are more likely to comply with later larger requests.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elq6tsfm7g4b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Emotion Based + Norm based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Positive mood = charitable &amp; expensive with reason — Feeling good feels good — desire to perpetrate positive feeling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Descriptive and Prescriptive Norms: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It's important to beware, there are two kinds of norms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Descriptive norms=descriptives of what is typically done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       Respond to prescriptive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Perspectivenorms - what one is supposed to do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Negative moods - negative state releases the hypothesis that people engage in certain actions, such as agreeing to a request. To relive their negative feeling and feel better about themselves feelings and guilt up compliance up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Effective norm based an appeal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Students initiating habits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Assumed students drink more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Many stopped after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cx3qib1cr3zg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Obedience to Authority 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Participants in obedience studies are caught in conflict between 2 opposing forces 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Normative social influence 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Moral imperatives 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The study of obedience has been dominated by the Milgram experiments, which demonstrated the surprising willingness of people to go along with harmful demands of authority 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Participants often placed the burden of responsibility on the experimenter rather than on themselves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shifts toward the latter when participants tune out the experimenter and tune in the; learner most attempts to stop the experiment were ineffective.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80bi6ke0okbk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Would you have obeyed?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Anyone can commit crimes — not just “exceptionalists”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respond to authorities, even in hideous situations.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Humans comply with obedience, even without knowledge to articulate the “right thing”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M. experiment, people initially obeyed before they obeyed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