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60" w:before="0" w:line="312" w:lineRule="auto"/>
        <w:jc w:val="center"/>
        <w:rPr>
          <w:rFonts w:ascii="Lato" w:cs="Lato" w:eastAsia="Lato" w:hAnsi="Lato"/>
          <w:color w:val="2d3b45"/>
          <w:sz w:val="24"/>
          <w:szCs w:val="24"/>
        </w:rPr>
      </w:pPr>
      <w:bookmarkStart w:colFirst="0" w:colLast="0" w:name="_a7te18di0vvx" w:id="0"/>
      <w:bookmarkEnd w:id="0"/>
      <w:r w:rsidDel="00000000" w:rsidR="00000000" w:rsidRPr="00000000">
        <w:rPr>
          <w:rFonts w:ascii="Lato" w:cs="Lato" w:eastAsia="Lato" w:hAnsi="Lato"/>
          <w:sz w:val="28"/>
          <w:szCs w:val="28"/>
          <w:rtl w:val="0"/>
        </w:rPr>
        <w:t xml:space="preserve">AP Trivia/ Vocab</w:t>
      </w:r>
      <w:r w:rsidDel="00000000" w:rsidR="00000000" w:rsidRPr="00000000">
        <w:rPr>
          <w:rtl w:val="0"/>
        </w:rPr>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Select a prompt</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Research an aspect of the prompt you want more information about.  Record your findings.  </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Is there word or reference either in the prompt or your research that you are unfamiliar with?  Look it up and write the definition  Use the word in a sentence. </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hyperlink r:id="rId6">
        <w:r w:rsidDel="00000000" w:rsidR="00000000" w:rsidRPr="00000000">
          <w:rPr>
            <w:rFonts w:ascii="Lato" w:cs="Lato" w:eastAsia="Lato" w:hAnsi="Lato"/>
            <w:color w:val="1155cc"/>
            <w:sz w:val="24"/>
            <w:szCs w:val="24"/>
            <w:highlight w:val="white"/>
            <w:u w:val="single"/>
            <w:rtl w:val="0"/>
          </w:rPr>
          <w:t xml:space="preserve">https://www.jessamine.k12.ky.us/userfiles/377/Classes/1047/index%20of%20ap%20lang%20argument%20questions.pdf?id=27041</w:t>
        </w:r>
      </w:hyperlink>
      <w:r w:rsidDel="00000000" w:rsidR="00000000" w:rsidRPr="00000000">
        <w:rPr>
          <w:rFonts w:ascii="Lato" w:cs="Lato" w:eastAsia="Lato" w:hAnsi="Lato"/>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t>
      </w:r>
    </w:p>
    <w:p w:rsidR="00000000" w:rsidDel="00000000" w:rsidP="00000000" w:rsidRDefault="00000000" w:rsidRPr="00000000" w14:paraId="0000000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w:t>
      </w:r>
    </w:p>
    <w:p w:rsidR="00000000" w:rsidDel="00000000" w:rsidP="00000000" w:rsidRDefault="00000000" w:rsidRPr="00000000" w14:paraId="00000009">
      <w:pPr>
        <w:shd w:fill="ffffff" w:val="clear"/>
        <w:spacing w:after="180" w:before="180" w:lineRule="auto"/>
        <w:rPr>
          <w:rFonts w:ascii="Lato" w:cs="Lato" w:eastAsia="Lato" w:hAnsi="Lato"/>
          <w:color w:val="0000ff"/>
        </w:rPr>
      </w:pPr>
      <w:r w:rsidDel="00000000" w:rsidR="00000000" w:rsidRPr="00000000">
        <w:rPr>
          <w:rFonts w:ascii="Lato" w:cs="Lato" w:eastAsia="Lato" w:hAnsi="Lato"/>
          <w:color w:val="0000ff"/>
          <w:rtl w:val="0"/>
        </w:rPr>
        <w:t xml:space="preserve">D. Question 2 – 1993 Read the following selection by H. L. Mencken. Then write a carefully reasoned essay that defends, challenges, or qualifies Mencken’s views on the artist’s relation to society. Be sure to support your argument with references to particular writers, composers, or other artists. </w:t>
      </w:r>
    </w:p>
    <w:p w:rsidR="00000000" w:rsidDel="00000000" w:rsidP="00000000" w:rsidRDefault="00000000" w:rsidRPr="00000000" w14:paraId="0000000A">
      <w:pPr>
        <w:shd w:fill="ffffff" w:val="clear"/>
        <w:spacing w:after="180" w:before="180" w:lineRule="auto"/>
        <w:rPr>
          <w:rFonts w:ascii="Lato" w:cs="Lato" w:eastAsia="Lato" w:hAnsi="Lato"/>
          <w:color w:val="0000ff"/>
        </w:rPr>
      </w:pPr>
      <w:r w:rsidDel="00000000" w:rsidR="00000000" w:rsidRPr="00000000">
        <w:rPr>
          <w:rFonts w:ascii="Lato" w:cs="Lato" w:eastAsia="Lato" w:hAnsi="Lato"/>
          <w:color w:val="0000ff"/>
          <w:rtl w:val="0"/>
        </w:rPr>
        <w:t xml:space="preserve">It is almost as safe to assume that an artist of any dignity is against his country, i.e., against the environment in which God hath placed him, as it is to assume that his country is against the artist. The special quality which makes an artist of him might almost be defined, indeed, as an extraordinary capacity for irritation, a pathological sensitiveness to environmental pricks and stings. He differs from the rest of us mainly because he reacts sharply and in an uncommon manner to phenomena which leave the rest of us unmoved, or, at most, merely annoy us vaguely. He is, in brief, a more delicate fellow than we are, and much less fitted to prosper and enjoy himself under the conditions of life which he and we must face alike. Therefore, he takes to artistic endeavor, which is at once a criticism of life and an attempt to escape from life. So much for the theory of it. The more the facts are studies, the more they bear it out. In those fields of art, at all events, which concern themselves with ideas as well as with sensations it is almost impossible to find any trace of an artist who was not actively hostile to his environment, and thus an indifferent patriot.</w:t>
      </w:r>
    </w:p>
    <w:p w:rsidR="00000000" w:rsidDel="00000000" w:rsidP="00000000" w:rsidRDefault="00000000" w:rsidRPr="00000000" w14:paraId="0000000B">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-ideas to further research that might be helpful: artists who hated their community, michelangelo and his works, current, Banksy: current. </w:t>
      </w:r>
    </w:p>
    <w:p w:rsidR="00000000" w:rsidDel="00000000" w:rsidP="00000000" w:rsidRDefault="00000000" w:rsidRPr="00000000" w14:paraId="0000000C">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Michelangelo: he was considered a absolute genius arist during the renaissance, his ability to nit comfort his clients and conform to what was acceptable with in the time caused him to amaze and shock people, eventually this lead to his name to be knows across the world and time ( what makes an artist great/ famous is determined by the people) these people are not necessarily the objective best artists but the ones who are recognized by society. </w:t>
      </w:r>
    </w:p>
    <w:p w:rsidR="00000000" w:rsidDel="00000000" w:rsidP="00000000" w:rsidRDefault="00000000" w:rsidRPr="00000000" w14:paraId="0000000D">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Banksy: a more recent modern artist who </w:t>
      </w:r>
    </w:p>
    <w:p w:rsidR="00000000" w:rsidDel="00000000" w:rsidP="00000000" w:rsidRDefault="00000000" w:rsidRPr="00000000" w14:paraId="0000000E">
      <w:pPr>
        <w:pStyle w:val="Heading2"/>
        <w:keepNext w:val="0"/>
        <w:keepLines w:val="0"/>
        <w:pBdr>
          <w:top w:color="auto" w:space="15" w:sz="0" w:val="none"/>
          <w:bottom w:color="auto" w:space="22" w:sz="0" w:val="none"/>
        </w:pBdr>
        <w:shd w:fill="ffffff" w:val="clear"/>
        <w:spacing w:after="80" w:before="0" w:line="288" w:lineRule="auto"/>
        <w:rPr>
          <w:rFonts w:ascii="Lato" w:cs="Lato" w:eastAsia="Lato" w:hAnsi="Lato"/>
          <w:sz w:val="22"/>
          <w:szCs w:val="22"/>
        </w:rPr>
      </w:pPr>
      <w:bookmarkStart w:colFirst="0" w:colLast="0" w:name="_f4vrbywjd1ss" w:id="1"/>
      <w:bookmarkEnd w:id="1"/>
      <w:r w:rsidDel="00000000" w:rsidR="00000000" w:rsidRPr="00000000">
        <w:rPr>
          <w:rFonts w:ascii="Lato" w:cs="Lato" w:eastAsia="Lato" w:hAnsi="Lato"/>
          <w:sz w:val="22"/>
          <w:szCs w:val="22"/>
          <w:highlight w:val="white"/>
          <w:rtl w:val="0"/>
        </w:rPr>
        <w:t xml:space="preserve">Édouard Manet: </w:t>
      </w:r>
      <w:r w:rsidDel="00000000" w:rsidR="00000000" w:rsidRPr="00000000">
        <w:rPr>
          <w:rFonts w:ascii="Lato" w:cs="Lato" w:eastAsia="Lato" w:hAnsi="Lato"/>
          <w:sz w:val="22"/>
          <w:szCs w:val="22"/>
          <w:highlight w:val="white"/>
          <w:rtl w:val="0"/>
        </w:rPr>
        <w:t xml:space="preserve">The artist painted many controversial pieces during the </w:t>
      </w:r>
      <w:hyperlink r:id="rId7">
        <w:r w:rsidDel="00000000" w:rsidR="00000000" w:rsidRPr="00000000">
          <w:rPr>
            <w:rFonts w:ascii="Lato" w:cs="Lato" w:eastAsia="Lato" w:hAnsi="Lato"/>
            <w:sz w:val="22"/>
            <w:szCs w:val="22"/>
            <w:highlight w:val="white"/>
            <w:rtl w:val="0"/>
          </w:rPr>
          <w:t xml:space="preserve">Realism Movement</w:t>
        </w:r>
      </w:hyperlink>
      <w:r w:rsidDel="00000000" w:rsidR="00000000" w:rsidRPr="00000000">
        <w:rPr>
          <w:rFonts w:ascii="Lato" w:cs="Lato" w:eastAsia="Lato" w:hAnsi="Lato"/>
          <w:sz w:val="22"/>
          <w:szCs w:val="22"/>
          <w:highlight w:val="white"/>
          <w:rtl w:val="0"/>
        </w:rPr>
        <w:t xml:space="preserve">, and the only reason why they were controversial is because they laid the wealthy bare. Manet had a distaste for the economic disparity between the rich and the poor and he hated the fact that the wealthy believed that they were above all — untouchable. His pieces sought to convey how untrue that was. </w:t>
      </w: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Words: pathological, def: </w:t>
      </w:r>
      <w:r w:rsidDel="00000000" w:rsidR="00000000" w:rsidRPr="00000000">
        <w:rPr>
          <w:rFonts w:ascii="Lato" w:cs="Lato" w:eastAsia="Lato" w:hAnsi="Lato"/>
          <w:rtl w:val="0"/>
        </w:rPr>
        <w:t xml:space="preserve">compulsive; obsessive; He was a pathological lier</w:t>
      </w:r>
    </w:p>
    <w:p w:rsidR="00000000" w:rsidDel="00000000" w:rsidP="00000000" w:rsidRDefault="00000000" w:rsidRPr="00000000" w14:paraId="00000010">
      <w:pPr>
        <w:shd w:fill="ffffff" w:val="clear"/>
        <w:spacing w:after="180" w:before="180" w:lineRule="auto"/>
        <w:rPr>
          <w:rFonts w:ascii="Lato" w:cs="Lato" w:eastAsia="Lato" w:hAnsi="Lato"/>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Lato" w:cs="Lato" w:eastAsia="Lato" w:hAnsi="Lato"/>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Lato" w:cs="Lato" w:eastAsia="Lato" w:hAnsi="Lato"/>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Lato" w:cs="Lato" w:eastAsia="Lato" w:hAnsi="Lato"/>
          <w:color w:val="0000ff"/>
        </w:rPr>
      </w:pPr>
      <w:r w:rsidDel="00000000" w:rsidR="00000000" w:rsidRPr="00000000">
        <w:rPr>
          <w:rFonts w:ascii="Lato" w:cs="Lato" w:eastAsia="Lato" w:hAnsi="Lato"/>
          <w:color w:val="0000ff"/>
          <w:rtl w:val="0"/>
        </w:rPr>
        <w:t xml:space="preserve">2) </w:t>
      </w:r>
    </w:p>
    <w:p w:rsidR="00000000" w:rsidDel="00000000" w:rsidP="00000000" w:rsidRDefault="00000000" w:rsidRPr="00000000" w14:paraId="00000014">
      <w:pPr>
        <w:shd w:fill="ffffff" w:val="clear"/>
        <w:spacing w:after="180" w:before="180" w:lineRule="auto"/>
        <w:rPr>
          <w:rFonts w:ascii="Lato" w:cs="Lato" w:eastAsia="Lato" w:hAnsi="Lato"/>
          <w:color w:val="0000ff"/>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Lato" w:cs="Lato" w:eastAsia="Lato" w:hAnsi="Lato"/>
          <w:color w:val="0000ff"/>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Lato" w:cs="Lato" w:eastAsia="Lato" w:hAnsi="Lato"/>
          <w:color w:val="0000ff"/>
        </w:rPr>
      </w:pPr>
      <w:r w:rsidDel="00000000" w:rsidR="00000000" w:rsidRPr="00000000">
        <w:rPr>
          <w:rtl w:val="0"/>
        </w:rPr>
      </w:r>
    </w:p>
    <w:p w:rsidR="00000000" w:rsidDel="00000000" w:rsidP="00000000" w:rsidRDefault="00000000" w:rsidRPr="00000000" w14:paraId="00000017">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What is Rebecca Solnit's claim?</w:t>
      </w:r>
    </w:p>
    <w:p w:rsidR="00000000" w:rsidDel="00000000" w:rsidP="00000000" w:rsidRDefault="00000000" w:rsidRPr="00000000" w14:paraId="00000018">
      <w:pPr>
        <w:shd w:fill="ffffff" w:val="clear"/>
        <w:spacing w:after="240" w:before="240" w:lineRule="auto"/>
        <w:rPr>
          <w:rFonts w:ascii="Lato" w:cs="Lato" w:eastAsia="Lato" w:hAnsi="Lato"/>
          <w:color w:val="0000ff"/>
        </w:rPr>
      </w:pPr>
      <w:r w:rsidDel="00000000" w:rsidR="00000000" w:rsidRPr="00000000">
        <w:rPr>
          <w:rFonts w:ascii="Lato" w:cs="Lato" w:eastAsia="Lato" w:hAnsi="Lato"/>
          <w:color w:val="0000ff"/>
          <w:rtl w:val="0"/>
        </w:rPr>
        <w:t xml:space="preserve">- Ideas and beliefs, are the basis of social char=nge the reformation.   </w:t>
      </w:r>
    </w:p>
    <w:p w:rsidR="00000000" w:rsidDel="00000000" w:rsidP="00000000" w:rsidRDefault="00000000" w:rsidRPr="00000000" w14:paraId="00000019">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What evidence does she use to support her claim?  Provide at least three quotes.  </w:t>
      </w:r>
    </w:p>
    <w:p w:rsidR="00000000" w:rsidDel="00000000" w:rsidP="00000000" w:rsidRDefault="00000000" w:rsidRPr="00000000" w14:paraId="0000001A">
      <w:pPr>
        <w:shd w:fill="ffffff" w:val="clear"/>
        <w:spacing w:after="240" w:before="240" w:lineRule="auto"/>
        <w:rPr>
          <w:rFonts w:ascii="Lato" w:cs="Lato" w:eastAsia="Lato" w:hAnsi="Lato"/>
          <w:color w:val="0000ff"/>
        </w:rPr>
      </w:pPr>
      <w:r w:rsidDel="00000000" w:rsidR="00000000" w:rsidRPr="00000000">
        <w:rPr>
          <w:rFonts w:ascii="Lato" w:cs="Lato" w:eastAsia="Lato" w:hAnsi="Lato"/>
          <w:color w:val="0000ff"/>
          <w:rtl w:val="0"/>
        </w:rPr>
        <w:t xml:space="preserve">1. "I have long been more afraid that people will give up and go home or never get started in the first place if they think no Victory Is Possible or fail to recognize the victories already achieved” -shows the human aspects </w:t>
      </w:r>
    </w:p>
    <w:p w:rsidR="00000000" w:rsidDel="00000000" w:rsidP="00000000" w:rsidRDefault="00000000" w:rsidRPr="00000000" w14:paraId="0000001B">
      <w:pPr>
        <w:shd w:fill="ffffff" w:val="clear"/>
        <w:spacing w:after="240" w:before="240" w:lineRule="auto"/>
        <w:rPr>
          <w:rFonts w:ascii="Lato" w:cs="Lato" w:eastAsia="Lato" w:hAnsi="Lato"/>
          <w:color w:val="0000ff"/>
        </w:rPr>
      </w:pPr>
      <w:r w:rsidDel="00000000" w:rsidR="00000000" w:rsidRPr="00000000">
        <w:rPr>
          <w:rFonts w:ascii="Lato" w:cs="Lato" w:eastAsia="Lato" w:hAnsi="Lato"/>
          <w:color w:val="0000ff"/>
          <w:rtl w:val="0"/>
        </w:rPr>
        <w:t xml:space="preserve">2. “Hope doesn't mean denying these realities. It means facing them and addressing them by remembering what else the 21st century brought including the movement's, heroes, and shifts in Consciousness that address these things now.”-connection the the idea of hope and how it shapes people </w:t>
      </w:r>
    </w:p>
    <w:p w:rsidR="00000000" w:rsidDel="00000000" w:rsidP="00000000" w:rsidRDefault="00000000" w:rsidRPr="00000000" w14:paraId="0000001C">
      <w:pPr>
        <w:shd w:fill="ffffff" w:val="clear"/>
        <w:spacing w:after="240" w:before="240" w:lineRule="auto"/>
        <w:rPr>
          <w:rFonts w:ascii="Lato" w:cs="Lato" w:eastAsia="Lato" w:hAnsi="Lato"/>
          <w:color w:val="0000ff"/>
        </w:rPr>
      </w:pPr>
      <w:r w:rsidDel="00000000" w:rsidR="00000000" w:rsidRPr="00000000">
        <w:rPr>
          <w:rFonts w:ascii="Lato" w:cs="Lato" w:eastAsia="Lato" w:hAnsi="Lato"/>
          <w:color w:val="0000ff"/>
          <w:rtl w:val="0"/>
        </w:rPr>
        <w:t xml:space="preserve">3. ”Provide hope and inspiration for Collective action to build Collective power to achieve Collective transformation, rooted in grief and rage but pointed towards vision and dreams"- how people can direct their hope and faith to create change </w:t>
      </w:r>
    </w:p>
    <w:p w:rsidR="00000000" w:rsidDel="00000000" w:rsidP="00000000" w:rsidRDefault="00000000" w:rsidRPr="00000000" w14:paraId="0000001D">
      <w:pPr>
        <w:shd w:fill="ffffff" w:val="clear"/>
        <w:spacing w:after="240" w:before="240" w:lineRule="auto"/>
        <w:rPr>
          <w:rFonts w:ascii="Lato" w:cs="Lato" w:eastAsia="Lato" w:hAnsi="Lato"/>
        </w:rPr>
      </w:pPr>
      <w:r w:rsidDel="00000000" w:rsidR="00000000" w:rsidRPr="00000000">
        <w:rPr>
          <w:rFonts w:ascii="Lato" w:cs="Lato" w:eastAsia="Lato" w:hAnsi="Lato"/>
          <w:rtl w:val="0"/>
        </w:rPr>
        <w:t xml:space="preserve">Does her commentary/ successfully connect this evidence to her claim? Why or why not?  </w:t>
      </w:r>
    </w:p>
    <w:p w:rsidR="00000000" w:rsidDel="00000000" w:rsidP="00000000" w:rsidRDefault="00000000" w:rsidRPr="00000000" w14:paraId="0000001E">
      <w:pPr>
        <w:shd w:fill="ffffff" w:val="clear"/>
        <w:spacing w:after="240" w:before="240" w:lineRule="auto"/>
        <w:rPr>
          <w:rFonts w:ascii="Lato" w:cs="Lato" w:eastAsia="Lato" w:hAnsi="Lato"/>
          <w:color w:val="0000ff"/>
        </w:rPr>
      </w:pPr>
      <w:r w:rsidDel="00000000" w:rsidR="00000000" w:rsidRPr="00000000">
        <w:rPr>
          <w:rFonts w:ascii="Lato" w:cs="Lato" w:eastAsia="Lato" w:hAnsi="Lato"/>
          <w:color w:val="0000ff"/>
          <w:rtl w:val="0"/>
        </w:rPr>
        <w:t xml:space="preserve">Her commentary does successful connect this evidence to her claim because she is able to connect multiple aspect that she writes about such as the connection of hope and geife between belief and hope. It also gives examples from other people in the form of quotes which shoes her dedication and diversity of information. It also shows. I think that the evidence provides does defend her main claim and she was able to create complex thoughts/dialogue and analogy that helped prove her point. </w:t>
      </w:r>
    </w:p>
    <w:p w:rsidR="00000000" w:rsidDel="00000000" w:rsidP="00000000" w:rsidRDefault="00000000" w:rsidRPr="00000000" w14:paraId="0000001F">
      <w:pPr>
        <w:shd w:fill="ffffff" w:val="clear"/>
        <w:spacing w:after="180" w:before="180" w:lineRule="auto"/>
        <w:rPr>
          <w:rFonts w:ascii="Lato" w:cs="Lato" w:eastAsia="Lato" w:hAnsi="Lato"/>
          <w:color w:val="0000ff"/>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essamine.k12.ky.us/userfiles/377/Classes/1047/index%20of%20ap%20lang%20argument%20questions.pdf?id=27041" TargetMode="External"/><Relationship Id="rId7" Type="http://schemas.openxmlformats.org/officeDocument/2006/relationships/hyperlink" Target="https://www.thecollector.com/naturalism-realism-and-impressionism-explain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