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Kennedy analysis SOAPTONE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Speaker: Ronald Reagan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Occasion: Fundraising event for the John F Kennedy Library Foundation in 1985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Audience: American people(youth)/people at the event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Purpose: to recognize and teach the importance of Kennedy’s history in a realistic way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Subject: John F. Kenedy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Tone: Respectful, Personal, Inspired/inspiring, appreciative, sincere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Johnson analysis,(why)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Exigence: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Audience: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Context: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Message: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