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4"/>
          <w:szCs w:val="24"/>
        </w:rPr>
      </w:pPr>
      <w:r w:rsidDel="00000000" w:rsidR="00000000" w:rsidRPr="00000000">
        <w:rPr>
          <w:b w:val="1"/>
          <w:sz w:val="24"/>
          <w:szCs w:val="24"/>
          <w:rtl w:val="0"/>
        </w:rPr>
        <w:t xml:space="preserve">Reading a Google Finance Stock Chart</w:t>
      </w:r>
    </w:p>
    <w:p w:rsidR="00000000" w:rsidDel="00000000" w:rsidP="00000000" w:rsidRDefault="00000000" w:rsidRPr="00000000" w14:paraId="00000002">
      <w:pPr>
        <w:pageBreakBefore w:val="0"/>
        <w:rPr>
          <w:rFonts w:ascii="Roboto" w:cs="Roboto" w:eastAsia="Roboto" w:hAnsi="Roboto"/>
          <w:color w:val="5f6368"/>
        </w:rPr>
      </w:pPr>
      <w:r w:rsidDel="00000000" w:rsidR="00000000" w:rsidRPr="00000000">
        <w:rPr>
          <w:rtl w:val="0"/>
        </w:rPr>
        <w:t xml:space="preserve">Part 1: Here’s some of the information you’ll see on a </w:t>
      </w:r>
      <w:hyperlink r:id="rId6">
        <w:r w:rsidDel="00000000" w:rsidR="00000000" w:rsidRPr="00000000">
          <w:rPr>
            <w:color w:val="1155cc"/>
            <w:u w:val="single"/>
            <w:rtl w:val="0"/>
          </w:rPr>
          <w:t xml:space="preserve">Google Finance</w:t>
        </w:r>
      </w:hyperlink>
      <w:r w:rsidDel="00000000" w:rsidR="00000000" w:rsidRPr="00000000">
        <w:rPr>
          <w:rtl w:val="0"/>
        </w:rPr>
        <w:t xml:space="preserve"> stock chart. Choose an AMERICAN company, “buy it”, and fill this in. We will check back next week to see if you made or lost money, with prizes for the biggest winners and losers.</w:t>
      </w:r>
      <w:r w:rsidDel="00000000" w:rsidR="00000000" w:rsidRPr="00000000">
        <w:rPr>
          <w:rtl w:val="0"/>
        </w:rPr>
      </w:r>
    </w:p>
    <w:tbl>
      <w:tblPr>
        <w:tblStyle w:val="Table1"/>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795"/>
        <w:gridCol w:w="3135"/>
        <w:tblGridChange w:id="0">
          <w:tblGrid>
            <w:gridCol w:w="6795"/>
            <w:gridCol w:w="3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NAME OF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tl w:val="0"/>
              </w:rPr>
              <w:t xml:space="preserve">Ford (NYSE: F)</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after="0" w:lineRule="auto"/>
              <w:rPr>
                <w:rFonts w:ascii="Roboto" w:cs="Roboto" w:eastAsia="Roboto" w:hAnsi="Roboto"/>
              </w:rPr>
            </w:pPr>
            <w:r w:rsidDel="00000000" w:rsidR="00000000" w:rsidRPr="00000000">
              <w:rPr>
                <w:rFonts w:ascii="Roboto" w:cs="Roboto" w:eastAsia="Roboto" w:hAnsi="Roboto"/>
                <w:rtl w:val="0"/>
              </w:rPr>
              <w:t xml:space="preserve">PRICE: Write down whatever the price is at the time you decide to “purchase”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color w:val="5f6368"/>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after="0" w:lineRule="auto"/>
              <w:rPr>
                <w:rFonts w:ascii="Roboto" w:cs="Roboto" w:eastAsia="Roboto" w:hAnsi="Roboto"/>
              </w:rPr>
            </w:pPr>
            <w:r w:rsidDel="00000000" w:rsidR="00000000" w:rsidRPr="00000000">
              <w:rPr>
                <w:rFonts w:ascii="Roboto" w:cs="Roboto" w:eastAsia="Roboto" w:hAnsi="Roboto"/>
                <w:rtl w:val="0"/>
              </w:rPr>
              <w:t xml:space="preserve">TIME “PURCHASED”: Make sure you note the time when you write down the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spacing w:after="0" w:lineRule="auto"/>
              <w:ind w:right="120"/>
              <w:rPr>
                <w:rFonts w:ascii="Roboto" w:cs="Roboto" w:eastAsia="Roboto" w:hAnsi="Roboto"/>
              </w:rPr>
            </w:pPr>
            <w:r w:rsidDel="00000000" w:rsidR="00000000" w:rsidRPr="00000000">
              <w:rPr>
                <w:rFonts w:ascii="Roboto" w:cs="Roboto" w:eastAsia="Roboto" w:hAnsi="Roboto"/>
                <w:rtl w:val="0"/>
              </w:rPr>
              <w:t xml:space="preserve">PREVIOUS CLOSE: The last closing price. (The market closes at 1:00 p.m. California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spacing w:after="0" w:lineRule="auto"/>
              <w:ind w:right="120"/>
              <w:rPr>
                <w:rFonts w:ascii="Roboto" w:cs="Roboto" w:eastAsia="Roboto" w:hAnsi="Roboto"/>
              </w:rPr>
            </w:pPr>
            <w:r w:rsidDel="00000000" w:rsidR="00000000" w:rsidRPr="00000000">
              <w:rPr>
                <w:rFonts w:ascii="Roboto" w:cs="Roboto" w:eastAsia="Roboto" w:hAnsi="Roboto"/>
                <w:rtl w:val="0"/>
              </w:rPr>
              <w:t xml:space="preserve">DAY RANGE: The range between the high and low prices over the past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spacing w:after="0" w:lineRule="auto"/>
              <w:ind w:right="120"/>
              <w:rPr>
                <w:rFonts w:ascii="Roboto" w:cs="Roboto" w:eastAsia="Roboto" w:hAnsi="Roboto"/>
              </w:rPr>
            </w:pPr>
            <w:r w:rsidDel="00000000" w:rsidR="00000000" w:rsidRPr="00000000">
              <w:rPr>
                <w:rFonts w:ascii="Roboto" w:cs="Roboto" w:eastAsia="Roboto" w:hAnsi="Roboto"/>
                <w:rtl w:val="0"/>
              </w:rPr>
              <w:t xml:space="preserve">YEAR RANGE: The range between the high and low prices over the past 52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hd w:fill="ffffff" w:val="clear"/>
              <w:spacing w:after="0" w:lineRule="auto"/>
              <w:ind w:right="120"/>
              <w:rPr>
                <w:rFonts w:ascii="Roboto" w:cs="Roboto" w:eastAsia="Roboto" w:hAnsi="Roboto"/>
              </w:rPr>
            </w:pPr>
            <w:hyperlink r:id="rId7">
              <w:r w:rsidDel="00000000" w:rsidR="00000000" w:rsidRPr="00000000">
                <w:rPr>
                  <w:rFonts w:ascii="Roboto" w:cs="Roboto" w:eastAsia="Roboto" w:hAnsi="Roboto"/>
                  <w:color w:val="1155cc"/>
                  <w:u w:val="single"/>
                  <w:rtl w:val="0"/>
                </w:rPr>
                <w:t xml:space="preserve">MARKET CAP</w:t>
              </w:r>
            </w:hyperlink>
            <w:r w:rsidDel="00000000" w:rsidR="00000000" w:rsidRPr="00000000">
              <w:rPr>
                <w:rFonts w:ascii="Roboto" w:cs="Roboto" w:eastAsia="Roboto" w:hAnsi="Roboto"/>
                <w:rtl w:val="0"/>
              </w:rPr>
              <w:t xml:space="preserve">: A valuation method that multiplies the price of a company's stock by the total number of outstanding shares.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spacing w:after="0" w:lineRule="auto"/>
              <w:ind w:right="120"/>
              <w:rPr>
                <w:rFonts w:ascii="Roboto" w:cs="Roboto" w:eastAsia="Roboto" w:hAnsi="Roboto"/>
              </w:rPr>
            </w:pPr>
            <w:hyperlink r:id="rId8">
              <w:r w:rsidDel="00000000" w:rsidR="00000000" w:rsidRPr="00000000">
                <w:rPr>
                  <w:rFonts w:ascii="Roboto" w:cs="Roboto" w:eastAsia="Roboto" w:hAnsi="Roboto"/>
                  <w:color w:val="1155cc"/>
                  <w:u w:val="single"/>
                  <w:rtl w:val="0"/>
                </w:rPr>
                <w:t xml:space="preserve">AVG VOLUME</w:t>
              </w:r>
            </w:hyperlink>
            <w:r w:rsidDel="00000000" w:rsidR="00000000" w:rsidRPr="00000000">
              <w:rPr>
                <w:rFonts w:ascii="Roboto" w:cs="Roboto" w:eastAsia="Roboto" w:hAnsi="Roboto"/>
                <w:rtl w:val="0"/>
              </w:rPr>
              <w:t xml:space="preserve">: The average number of shares traded each day over the past 30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spacing w:after="0" w:lineRule="auto"/>
              <w:ind w:right="120"/>
              <w:rPr>
                <w:rFonts w:ascii="Roboto" w:cs="Roboto" w:eastAsia="Roboto" w:hAnsi="Roboto"/>
              </w:rPr>
            </w:pPr>
            <w:hyperlink r:id="rId9">
              <w:r w:rsidDel="00000000" w:rsidR="00000000" w:rsidRPr="00000000">
                <w:rPr>
                  <w:rFonts w:ascii="Roboto" w:cs="Roboto" w:eastAsia="Roboto" w:hAnsi="Roboto"/>
                  <w:color w:val="1155cc"/>
                  <w:u w:val="single"/>
                  <w:rtl w:val="0"/>
                </w:rPr>
                <w:t xml:space="preserve">P/E RATIO</w:t>
              </w:r>
            </w:hyperlink>
            <w:r w:rsidDel="00000000" w:rsidR="00000000" w:rsidRPr="00000000">
              <w:rPr>
                <w:rFonts w:ascii="Roboto" w:cs="Roboto" w:eastAsia="Roboto" w:hAnsi="Roboto"/>
                <w:rtl w:val="0"/>
              </w:rPr>
              <w:t xml:space="preserve">: This is the price/earnings ratio. It compares the price of a stock with a company’s earnings.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spacing w:after="0" w:lineRule="auto"/>
              <w:ind w:right="120"/>
              <w:rPr>
                <w:rFonts w:ascii="Roboto" w:cs="Roboto" w:eastAsia="Roboto" w:hAnsi="Roboto"/>
              </w:rPr>
            </w:pPr>
            <w:r w:rsidDel="00000000" w:rsidR="00000000" w:rsidRPr="00000000">
              <w:rPr>
                <w:rFonts w:ascii="Roboto" w:cs="Roboto" w:eastAsia="Roboto" w:hAnsi="Roboto"/>
                <w:rtl w:val="0"/>
              </w:rPr>
              <w:t xml:space="preserve">DIVIDEND YIELD: The ratio of annual dividend to current share price that estimates the dividend return of a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spacing w:after="0" w:lineRule="auto"/>
              <w:ind w:right="120"/>
              <w:rPr>
                <w:rFonts w:ascii="Roboto" w:cs="Roboto" w:eastAsia="Roboto" w:hAnsi="Roboto"/>
              </w:rPr>
            </w:pPr>
            <w:r w:rsidDel="00000000" w:rsidR="00000000" w:rsidRPr="00000000">
              <w:rPr>
                <w:rFonts w:ascii="Roboto" w:cs="Roboto" w:eastAsia="Roboto" w:hAnsi="Roboto"/>
                <w:rtl w:val="0"/>
              </w:rPr>
              <w:t xml:space="preserve">PREDICT! Do you think your stock price will go up or down in the next week?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tl w:val="0"/>
              </w:rPr>
            </w:r>
          </w:p>
        </w:tc>
      </w:tr>
    </w:tbl>
    <w:p w:rsidR="00000000" w:rsidDel="00000000" w:rsidP="00000000" w:rsidRDefault="00000000" w:rsidRPr="00000000" w14:paraId="00000019">
      <w:pPr>
        <w:pageBreakBefore w:val="0"/>
        <w:rPr/>
      </w:pPr>
      <w:bookmarkStart w:colFirst="0" w:colLast="0" w:name="_gjdgxs" w:id="0"/>
      <w:bookmarkEnd w:id="0"/>
      <w:r w:rsidDel="00000000" w:rsidR="00000000" w:rsidRPr="00000000">
        <w:rPr>
          <w:b w:val="1"/>
          <w:rtl w:val="0"/>
        </w:rPr>
        <w:br w:type="textWrapping"/>
      </w:r>
      <w:r w:rsidDel="00000000" w:rsidR="00000000" w:rsidRPr="00000000">
        <w:rPr>
          <w:rtl w:val="0"/>
        </w:rPr>
        <w:t xml:space="preserve">Part 2:</w:t>
      </w:r>
    </w:p>
    <w:p w:rsidR="00000000" w:rsidDel="00000000" w:rsidP="00000000" w:rsidRDefault="00000000" w:rsidRPr="00000000" w14:paraId="0000001A">
      <w:pPr>
        <w:pageBreakBefore w:val="0"/>
        <w:rPr/>
      </w:pPr>
      <w:bookmarkStart w:colFirst="0" w:colLast="0" w:name="_30j0zll" w:id="1"/>
      <w:bookmarkEnd w:id="1"/>
      <w:r w:rsidDel="00000000" w:rsidR="00000000" w:rsidRPr="00000000">
        <w:rPr>
          <w:rtl w:val="0"/>
        </w:rPr>
        <w:t xml:space="preserve">You’ve been given $5,000 to invest in the stock market by your loving economics teacher, but she’s only given you two choices, Netflix (NFLX) or AT&amp;T (T). Which company would you invest in? Why? Think about your </w:t>
      </w:r>
      <w:r w:rsidDel="00000000" w:rsidR="00000000" w:rsidRPr="00000000">
        <w:rPr>
          <w:b w:val="1"/>
          <w:rtl w:val="0"/>
        </w:rPr>
        <w:t xml:space="preserve">tolerance for risk</w:t>
      </w:r>
      <w:r w:rsidDel="00000000" w:rsidR="00000000" w:rsidRPr="00000000">
        <w:rPr>
          <w:rtl w:val="0"/>
        </w:rPr>
        <w:t xml:space="preserve">, </w:t>
      </w:r>
      <w:r w:rsidDel="00000000" w:rsidR="00000000" w:rsidRPr="00000000">
        <w:rPr>
          <w:b w:val="1"/>
          <w:rtl w:val="0"/>
        </w:rPr>
        <w:t xml:space="preserve">timing</w:t>
      </w:r>
      <w:r w:rsidDel="00000000" w:rsidR="00000000" w:rsidRPr="00000000">
        <w:rPr>
          <w:rtl w:val="0"/>
        </w:rPr>
        <w:t xml:space="preserve"> (when you might want to use the money -- to buy a car next week or to buy a house when you’re 30), and the </w:t>
      </w:r>
      <w:r w:rsidDel="00000000" w:rsidR="00000000" w:rsidRPr="00000000">
        <w:rPr>
          <w:b w:val="1"/>
          <w:rtl w:val="0"/>
        </w:rPr>
        <w:t xml:space="preserve">information in the stock chart</w:t>
      </w:r>
      <w:r w:rsidDel="00000000" w:rsidR="00000000" w:rsidRPr="00000000">
        <w:rPr>
          <w:rtl w:val="0"/>
        </w:rPr>
        <w:t xml:space="preserve">. Write your answer below, and make sure that it is </w:t>
      </w:r>
      <w:r w:rsidDel="00000000" w:rsidR="00000000" w:rsidRPr="00000000">
        <w:rPr>
          <w:i w:val="1"/>
          <w:rtl w:val="0"/>
        </w:rPr>
        <w:t xml:space="preserve">thoughtful and thorough</w:t>
      </w:r>
      <w:r w:rsidDel="00000000" w:rsidR="00000000" w:rsidRPr="00000000">
        <w:rPr>
          <w:rtl w:val="0"/>
        </w:rPr>
        <w:t xml:space="preserve">. Be sure to give your rationale. A strong answer will be at least five sentences long and will include information from the chart.(NOTE: You may not want to buy Netflix because you prefer Hulu, or you may not want to buy AT&amp;T as you think their coverage is terrible, but for purposes of this activity, please </w:t>
      </w:r>
      <w:r w:rsidDel="00000000" w:rsidR="00000000" w:rsidRPr="00000000">
        <w:rPr>
          <w:b w:val="1"/>
          <w:rtl w:val="0"/>
        </w:rPr>
        <w:t xml:space="preserve">only</w:t>
      </w:r>
      <w:r w:rsidDel="00000000" w:rsidR="00000000" w:rsidRPr="00000000">
        <w:rPr>
          <w:rtl w:val="0"/>
        </w:rPr>
        <w:t xml:space="preserve"> consider your own wants/needs and the information in the stock chart.) </w:t>
      </w:r>
    </w:p>
    <w:tbl>
      <w:tblPr>
        <w:tblStyle w:val="Table2"/>
        <w:tblW w:w="1015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8"/>
        <w:gridCol w:w="4320"/>
        <w:gridCol w:w="4734"/>
        <w:tblGridChange w:id="0">
          <w:tblGrid>
            <w:gridCol w:w="1098"/>
            <w:gridCol w:w="4320"/>
            <w:gridCol w:w="4734"/>
          </w:tblGrid>
        </w:tblGridChange>
      </w:tblGrid>
      <w:tr>
        <w:trPr>
          <w:cantSplit w:val="0"/>
          <w:tblHeader w:val="0"/>
        </w:trPr>
        <w:tc>
          <w:tcPr/>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rPr>
                <w:b w:val="1"/>
              </w:rPr>
            </w:pPr>
            <w:r w:rsidDel="00000000" w:rsidR="00000000" w:rsidRPr="00000000">
              <w:rPr>
                <w:b w:val="1"/>
                <w:rtl w:val="0"/>
              </w:rPr>
              <w:t xml:space="preserve">Netflix</w:t>
            </w:r>
          </w:p>
        </w:tc>
        <w:tc>
          <w:tcPr/>
          <w:p w:rsidR="00000000" w:rsidDel="00000000" w:rsidP="00000000" w:rsidRDefault="00000000" w:rsidRPr="00000000" w14:paraId="0000001D">
            <w:pPr>
              <w:spacing w:after="200" w:line="276" w:lineRule="auto"/>
              <w:rPr>
                <w:b w:val="1"/>
              </w:rPr>
            </w:pPr>
            <w:r w:rsidDel="00000000" w:rsidR="00000000" w:rsidRPr="00000000">
              <w:rPr>
                <w:b w:val="1"/>
                <w:rtl w:val="0"/>
              </w:rPr>
              <w:t xml:space="preserve">AT&amp;T</w:t>
            </w:r>
          </w:p>
        </w:tc>
      </w:tr>
      <w:tr>
        <w:trPr>
          <w:cantSplit w:val="0"/>
          <w:tblHeader w:val="0"/>
        </w:trPr>
        <w:tc>
          <w:tcPr/>
          <w:p w:rsidR="00000000" w:rsidDel="00000000" w:rsidP="00000000" w:rsidRDefault="00000000" w:rsidRPr="00000000" w14:paraId="0000001E">
            <w:pPr>
              <w:rPr/>
            </w:pPr>
            <w:r w:rsidDel="00000000" w:rsidR="00000000" w:rsidRPr="00000000">
              <w:rPr>
                <w:rtl w:val="0"/>
              </w:rPr>
              <w:t xml:space="preserve">Current</w:t>
            </w:r>
          </w:p>
          <w:p w:rsidR="00000000" w:rsidDel="00000000" w:rsidP="00000000" w:rsidRDefault="00000000" w:rsidRPr="00000000" w14:paraId="0000001F">
            <w:pPr>
              <w:rPr/>
            </w:pPr>
            <w:r w:rsidDel="00000000" w:rsidR="00000000" w:rsidRPr="00000000">
              <w:rPr>
                <w:rtl w:val="0"/>
              </w:rPr>
              <w:t xml:space="preserve">Price</w:t>
            </w:r>
          </w:p>
        </w:tc>
        <w:tc>
          <w:tcPr/>
          <w:p w:rsidR="00000000" w:rsidDel="00000000" w:rsidP="00000000" w:rsidRDefault="00000000" w:rsidRPr="00000000" w14:paraId="00000020">
            <w:pPr>
              <w:rPr/>
            </w:pPr>
            <w:r w:rsidDel="00000000" w:rsidR="00000000" w:rsidRPr="00000000">
              <w:rPr>
                <w:rtl w:val="0"/>
              </w:rPr>
            </w:r>
          </w:p>
        </w:tc>
        <w:tc>
          <w:tcPr/>
          <w:p w:rsidR="00000000" w:rsidDel="00000000" w:rsidP="00000000" w:rsidRDefault="00000000" w:rsidRPr="00000000" w14:paraId="00000021">
            <w:pPr>
              <w:rPr/>
            </w:pPr>
            <w:r w:rsidDel="00000000" w:rsidR="00000000" w:rsidRPr="00000000">
              <w:rPr>
                <w:rtl w:val="0"/>
              </w:rPr>
              <w:t xml:space="preserve">18.85</w:t>
            </w:r>
          </w:p>
        </w:tc>
      </w:tr>
      <w:tr>
        <w:trPr>
          <w:cantSplit w:val="0"/>
          <w:tblHeader w:val="0"/>
        </w:trPr>
        <w:tc>
          <w:tcPr/>
          <w:p w:rsidR="00000000" w:rsidDel="00000000" w:rsidP="00000000" w:rsidRDefault="00000000" w:rsidRPr="00000000" w14:paraId="00000022">
            <w:pPr>
              <w:rPr/>
            </w:pPr>
            <w:r w:rsidDel="00000000" w:rsidR="00000000" w:rsidRPr="00000000">
              <w:rPr>
                <w:rtl w:val="0"/>
              </w:rPr>
              <w:t xml:space="preserve">Previous close</w:t>
            </w:r>
          </w:p>
        </w:tc>
        <w:tc>
          <w:tcPr/>
          <w:p w:rsidR="00000000" w:rsidDel="00000000" w:rsidP="00000000" w:rsidRDefault="00000000" w:rsidRPr="00000000" w14:paraId="00000023">
            <w:pPr>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r>
      <w:tr>
        <w:trPr>
          <w:cantSplit w:val="0"/>
          <w:tblHeader w:val="0"/>
        </w:trPr>
        <w:tc>
          <w:tcPr/>
          <w:p w:rsidR="00000000" w:rsidDel="00000000" w:rsidP="00000000" w:rsidRDefault="00000000" w:rsidRPr="00000000" w14:paraId="00000025">
            <w:pPr>
              <w:rPr/>
            </w:pPr>
            <w:r w:rsidDel="00000000" w:rsidR="00000000" w:rsidRPr="00000000">
              <w:rPr>
                <w:rtl w:val="0"/>
              </w:rPr>
              <w:t xml:space="preserve">Day range</w:t>
            </w:r>
          </w:p>
        </w:tc>
        <w:tc>
          <w:tcPr/>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c>
        <w:tc>
          <w:tcPr/>
          <w:p w:rsidR="00000000" w:rsidDel="00000000" w:rsidP="00000000" w:rsidRDefault="00000000" w:rsidRPr="00000000" w14:paraId="00000028">
            <w:pPr>
              <w:rPr/>
            </w:pPr>
            <w:r w:rsidDel="00000000" w:rsidR="00000000" w:rsidRPr="00000000">
              <w:rPr>
                <w:rtl w:val="0"/>
              </w:rPr>
            </w:r>
          </w:p>
        </w:tc>
      </w:tr>
      <w:tr>
        <w:trPr>
          <w:cantSplit w:val="0"/>
          <w:tblHeader w:val="0"/>
        </w:trPr>
        <w:tc>
          <w:tcPr/>
          <w:p w:rsidR="00000000" w:rsidDel="00000000" w:rsidP="00000000" w:rsidRDefault="00000000" w:rsidRPr="00000000" w14:paraId="00000029">
            <w:pPr>
              <w:rPr/>
            </w:pPr>
            <w:r w:rsidDel="00000000" w:rsidR="00000000" w:rsidRPr="00000000">
              <w:rPr>
                <w:rtl w:val="0"/>
              </w:rPr>
              <w:t xml:space="preserve">Year range</w:t>
            </w:r>
          </w:p>
        </w:tc>
        <w:tc>
          <w:tcPr/>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r>
          </w:p>
        </w:tc>
      </w:tr>
      <w:tr>
        <w:trPr>
          <w:cantSplit w:val="0"/>
          <w:tblHeader w:val="0"/>
        </w:trPr>
        <w:tc>
          <w:tcPr/>
          <w:p w:rsidR="00000000" w:rsidDel="00000000" w:rsidP="00000000" w:rsidRDefault="00000000" w:rsidRPr="00000000" w14:paraId="0000002D">
            <w:pPr>
              <w:rPr/>
            </w:pPr>
            <w:r w:rsidDel="00000000" w:rsidR="00000000" w:rsidRPr="00000000">
              <w:rPr>
                <w:rtl w:val="0"/>
              </w:rPr>
              <w:t xml:space="preserve">Market cap</w:t>
            </w:r>
          </w:p>
        </w:tc>
        <w:tc>
          <w:tcPr/>
          <w:p w:rsidR="00000000" w:rsidDel="00000000" w:rsidP="00000000" w:rsidRDefault="00000000" w:rsidRPr="00000000" w14:paraId="0000002E">
            <w:pPr>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r>
          </w:p>
        </w:tc>
      </w:tr>
      <w:tr>
        <w:trPr>
          <w:cantSplit w:val="0"/>
          <w:tblHeader w:val="0"/>
        </w:trPr>
        <w:tc>
          <w:tcPr/>
          <w:p w:rsidR="00000000" w:rsidDel="00000000" w:rsidP="00000000" w:rsidRDefault="00000000" w:rsidRPr="00000000" w14:paraId="00000030">
            <w:pPr>
              <w:rPr/>
            </w:pPr>
            <w:r w:rsidDel="00000000" w:rsidR="00000000" w:rsidRPr="00000000">
              <w:rPr>
                <w:rtl w:val="0"/>
              </w:rPr>
              <w:t xml:space="preserve">Average volume</w:t>
            </w:r>
          </w:p>
        </w:tc>
        <w:tc>
          <w:tcPr/>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r>
          </w:p>
        </w:tc>
      </w:tr>
      <w:tr>
        <w:trPr>
          <w:cantSplit w:val="0"/>
          <w:tblHeader w:val="0"/>
        </w:trPr>
        <w:tc>
          <w:tcPr/>
          <w:p w:rsidR="00000000" w:rsidDel="00000000" w:rsidP="00000000" w:rsidRDefault="00000000" w:rsidRPr="00000000" w14:paraId="00000034">
            <w:pPr>
              <w:rPr/>
            </w:pPr>
            <w:r w:rsidDel="00000000" w:rsidR="00000000" w:rsidRPr="00000000">
              <w:rPr>
                <w:rtl w:val="0"/>
              </w:rPr>
              <w:t xml:space="preserve">P/E ratio</w:t>
            </w:r>
          </w:p>
          <w:p w:rsidR="00000000" w:rsidDel="00000000" w:rsidP="00000000" w:rsidRDefault="00000000" w:rsidRPr="00000000" w14:paraId="00000035">
            <w:pPr>
              <w:rPr/>
            </w:pPr>
            <w:r w:rsidDel="00000000" w:rsidR="00000000" w:rsidRPr="00000000">
              <w:rPr>
                <w:rtl w:val="0"/>
              </w:rPr>
            </w:r>
          </w:p>
        </w:tc>
        <w:tc>
          <w:tcPr/>
          <w:p w:rsidR="00000000" w:rsidDel="00000000" w:rsidP="00000000" w:rsidRDefault="00000000" w:rsidRPr="00000000" w14:paraId="00000036">
            <w:pPr>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r>
          </w:p>
        </w:tc>
      </w:tr>
      <w:tr>
        <w:trPr>
          <w:cantSplit w:val="0"/>
          <w:tblHeader w:val="0"/>
        </w:trPr>
        <w:tc>
          <w:tcPr/>
          <w:p w:rsidR="00000000" w:rsidDel="00000000" w:rsidP="00000000" w:rsidRDefault="00000000" w:rsidRPr="00000000" w14:paraId="00000038">
            <w:pPr>
              <w:rPr/>
            </w:pPr>
            <w:r w:rsidDel="00000000" w:rsidR="00000000" w:rsidRPr="00000000">
              <w:rPr>
                <w:rtl w:val="0"/>
              </w:rPr>
              <w:t xml:space="preserve">Dividend yield</w:t>
            </w:r>
          </w:p>
        </w:tc>
        <w:tc>
          <w:tcPr/>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r>
          </w:p>
        </w:tc>
      </w:tr>
    </w:tbl>
    <w:p w:rsidR="00000000" w:rsidDel="00000000" w:rsidP="00000000" w:rsidRDefault="00000000" w:rsidRPr="00000000" w14:paraId="0000003C">
      <w:pPr>
        <w:pageBreakBefore w:val="0"/>
        <w:rPr>
          <w:b w:val="1"/>
        </w:rPr>
      </w:pPr>
      <w:r w:rsidDel="00000000" w:rsidR="00000000" w:rsidRPr="00000000">
        <w:rPr>
          <w:rtl w:val="0"/>
        </w:rPr>
      </w:r>
    </w:p>
    <w:sectPr>
      <w:pgSz w:h="15840" w:w="12240" w:orient="portrait"/>
      <w:pgMar w:bottom="1008" w:top="1008"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ummies.com/article/business-careers-money/personal-finance/investing/investment-vehicles/stocks/introduction-to-price-to-earnings-ratios-for-stock-investors-168868/" TargetMode="External"/><Relationship Id="rId5" Type="http://schemas.openxmlformats.org/officeDocument/2006/relationships/styles" Target="styles.xml"/><Relationship Id="rId6" Type="http://schemas.openxmlformats.org/officeDocument/2006/relationships/hyperlink" Target="https://www.google.com/finance/" TargetMode="External"/><Relationship Id="rId7" Type="http://schemas.openxmlformats.org/officeDocument/2006/relationships/hyperlink" Target="https://www.finra.org/investors/insights/market-cap#:~:text=Market%20capitalization%2C%20or%20market%20cap,by%20company%20officers%20and%20insiders." TargetMode="External"/><Relationship Id="rId8" Type="http://schemas.openxmlformats.org/officeDocument/2006/relationships/hyperlink" Target="https://seekingalpha.com/article/4437223-what-does-volume-mean-stock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