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RED QUEEN v2</w:t>
      </w:r>
    </w:p>
    <w:p>
      <w:pPr>
        <w:jc w:val="center"/>
      </w:pPr>
      <w:r>
        <w:rPr>
          <w:color w:val="B22222"/>
          <w:sz w:val="28"/>
        </w:rPr>
        <w:t>Intermodel Consensus Engine — Technical Specification</w:t>
      </w:r>
    </w:p>
    <w:p>
      <w:r>
        <w:t>Syntropy LLC · July 2026 · CONFIDENTIAL</w:t>
      </w:r>
    </w:p>
    <w:p/>
    <w:p>
      <w:pPr>
        <w:pStyle w:val="Heading1"/>
      </w:pPr>
      <w:r>
        <w:t>1. Executive Summary</w:t>
      </w:r>
    </w:p>
    <w:p>
      <w:r>
        <w:t>Red Queen v2 is a distributed consensus system enabling multiple AI model instances ("nodes") to share latent vector states via UDP broadcast and converge on a unified decision through geometric similarity analysis. This document specifies the wire protocol, consensus algorithm, security model, and API surfaces.</w:t>
      </w:r>
    </w:p>
    <w:p>
      <w:pPr>
        <w:pStyle w:val="Heading1"/>
      </w:pPr>
      <w:r>
        <w:t>2. System Overview</w:t>
      </w:r>
    </w:p>
    <w:p>
      <w:r>
        <w:t>The Red Queen v2 architecture consists of four primary subsystems:</w:t>
      </w:r>
    </w:p>
    <w:p>
      <w:pPr>
        <w:pStyle w:val="ListBullet"/>
      </w:pPr>
      <w:r>
        <w:rPr>
          <w:b/>
        </w:rPr>
        <w:t xml:space="preserve">Vector Mesh Transport: </w:t>
      </w:r>
      <w:r>
        <w:t>UDP broadcast layer for sharing 384-dimensional float vectors between nodes on an isolated Docker subnet. Zero dependencies, ~1.6KB packets, HMAC-SHA256 authentication.</w:t>
      </w:r>
    </w:p>
    <w:p>
      <w:pPr>
        <w:pStyle w:val="ListBullet"/>
      </w:pPr>
      <w:r>
        <w:rPr>
          <w:b/>
        </w:rPr>
        <w:t xml:space="preserve">Consensus Engine: </w:t>
      </w:r>
      <w:r>
        <w:t>Geometric convergence algorithm using cosine similarity matrices. Identifies outliers, weights participants by agreement strength, produces a consensus vector.</w:t>
      </w:r>
    </w:p>
    <w:p>
      <w:pPr>
        <w:pStyle w:val="ListBullet"/>
      </w:pPr>
      <w:r>
        <w:rPr>
          <w:b/>
        </w:rPr>
        <w:t xml:space="preserve">HTTPS Bridge: </w:t>
      </w:r>
      <w:r>
        <w:t>POSTs consensus results to Supabase or custom webhook endpoints. Retry logic with exponential backoff, fallback to local JSONL logging.</w:t>
      </w:r>
    </w:p>
    <w:p>
      <w:pPr>
        <w:pStyle w:val="ListBullet"/>
      </w:pPr>
      <w:r>
        <w:rPr>
          <w:b/>
        </w:rPr>
        <w:t xml:space="preserve">Research Logger: </w:t>
      </w:r>
      <w:r>
        <w:t>Structured JSONL logging for experimental reproducibility. Timestamped events with node attribution.</w:t>
      </w:r>
    </w:p>
    <w:p>
      <w:pPr>
        <w:pStyle w:val="Heading1"/>
      </w:pPr>
      <w:r>
        <w:t>3. Wire Protocol Specification</w:t>
      </w:r>
    </w:p>
    <w:p>
      <w:r>
        <w:t>Protocol Version: 2 | Vector Dimension: 384 | Max Packet: 2048 bytes</w:t>
      </w:r>
    </w:p>
    <w:p>
      <w:pPr>
        <w:pStyle w:val="Heading2"/>
      </w:pPr>
      <w:r>
        <w:t>3.1 Packet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uint8</w:t>
            </w:r>
          </w:p>
        </w:tc>
        <w:tc>
          <w:tcPr>
            <w:tcW w:type="dxa" w:w="2160"/>
          </w:tcPr>
          <w:p>
            <w:r>
              <w:t>1 byte</w:t>
            </w:r>
          </w:p>
        </w:tc>
        <w:tc>
          <w:tcPr>
            <w:tcW w:type="dxa" w:w="2160"/>
          </w:tcPr>
          <w:p>
            <w:r>
              <w:t>Protocol version (always 0x02)</w:t>
            </w:r>
          </w:p>
        </w:tc>
      </w:tr>
      <w:tr>
        <w:tc>
          <w:tcPr>
            <w:tcW w:type="dxa" w:w="2160"/>
          </w:tcPr>
          <w:p>
            <w:r>
              <w:t>sequence</w:t>
            </w:r>
          </w:p>
        </w:tc>
        <w:tc>
          <w:tcPr>
            <w:tcW w:type="dxa" w:w="2160"/>
          </w:tcPr>
          <w:p>
            <w:r>
              <w:t>uint32</w:t>
            </w:r>
          </w:p>
        </w:tc>
        <w:tc>
          <w:tcPr>
            <w:tcW w:type="dxa" w:w="2160"/>
          </w:tcPr>
          <w:p>
            <w:r>
              <w:t>4 bytes</w:t>
            </w:r>
          </w:p>
        </w:tc>
        <w:tc>
          <w:tcPr>
            <w:tcW w:type="dxa" w:w="2160"/>
          </w:tcPr>
          <w:p>
            <w:r>
              <w:t>Monotonic sequence number per node</w:t>
            </w:r>
          </w:p>
        </w:tc>
      </w:tr>
      <w:tr>
        <w:tc>
          <w:tcPr>
            <w:tcW w:type="dxa" w:w="2160"/>
          </w:tcPr>
          <w:p>
            <w:r>
              <w:t>timestamp_sec</w:t>
            </w:r>
          </w:p>
        </w:tc>
        <w:tc>
          <w:tcPr>
            <w:tcW w:type="dxa" w:w="2160"/>
          </w:tcPr>
          <w:p>
            <w:r>
              <w:t>int32</w:t>
            </w:r>
          </w:p>
        </w:tc>
        <w:tc>
          <w:tcPr>
            <w:tcW w:type="dxa" w:w="2160"/>
          </w:tcPr>
          <w:p>
            <w:r>
              <w:t>4 bytes</w:t>
            </w:r>
          </w:p>
        </w:tc>
        <w:tc>
          <w:tcPr>
            <w:tcW w:type="dxa" w:w="2160"/>
          </w:tcPr>
          <w:p>
            <w:r>
              <w:t>Unix timestamp (seconds)</w:t>
            </w:r>
          </w:p>
        </w:tc>
      </w:tr>
      <w:tr>
        <w:tc>
          <w:tcPr>
            <w:tcW w:type="dxa" w:w="2160"/>
          </w:tcPr>
          <w:p>
            <w:r>
              <w:t>timestamp_frac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8 bytes</w:t>
            </w:r>
          </w:p>
        </w:tc>
        <w:tc>
          <w:tcPr>
            <w:tcW w:type="dxa" w:w="2160"/>
          </w:tcPr>
          <w:p>
            <w:r>
              <w:t>Fractional seconds for precision</w:t>
            </w:r>
          </w:p>
        </w:tc>
      </w:tr>
      <w:tr>
        <w:tc>
          <w:tcPr>
            <w:tcW w:type="dxa" w:w="2160"/>
          </w:tcPr>
          <w:p>
            <w:r>
              <w:t>node_id_len</w:t>
            </w:r>
          </w:p>
        </w:tc>
        <w:tc>
          <w:tcPr>
            <w:tcW w:type="dxa" w:w="2160"/>
          </w:tcPr>
          <w:p>
            <w:r>
              <w:t>uint8</w:t>
            </w:r>
          </w:p>
        </w:tc>
        <w:tc>
          <w:tcPr>
            <w:tcW w:type="dxa" w:w="2160"/>
          </w:tcPr>
          <w:p>
            <w:r>
              <w:t>1 byte</w:t>
            </w:r>
          </w:p>
        </w:tc>
        <w:tc>
          <w:tcPr>
            <w:tcW w:type="dxa" w:w="2160"/>
          </w:tcPr>
          <w:p>
            <w:r>
              <w:t>Length of node ID string (max 255)</w:t>
            </w:r>
          </w:p>
        </w:tc>
      </w:tr>
      <w:tr>
        <w:tc>
          <w:tcPr>
            <w:tcW w:type="dxa" w:w="2160"/>
          </w:tcPr>
          <w:p>
            <w:r>
              <w:t>node_id</w:t>
            </w:r>
          </w:p>
        </w:tc>
        <w:tc>
          <w:tcPr>
            <w:tcW w:type="dxa" w:w="2160"/>
          </w:tcPr>
          <w:p>
            <w:r>
              <w:t>bytes</w:t>
            </w:r>
          </w:p>
        </w:tc>
        <w:tc>
          <w:tcPr>
            <w:tcW w:type="dxa" w:w="2160"/>
          </w:tcPr>
          <w:p>
            <w:r>
              <w:t>n bytes</w:t>
            </w:r>
          </w:p>
        </w:tc>
        <w:tc>
          <w:tcPr>
            <w:tcW w:type="dxa" w:w="2160"/>
          </w:tcPr>
          <w:p>
            <w:r>
              <w:t>UTF-8 encoded node identifier</w:t>
            </w:r>
          </w:p>
        </w:tc>
      </w:tr>
      <w:tr>
        <w:tc>
          <w:tcPr>
            <w:tcW w:type="dxa" w:w="2160"/>
          </w:tcPr>
          <w:p>
            <w:r>
              <w:t>vector</w:t>
            </w:r>
          </w:p>
        </w:tc>
        <w:tc>
          <w:tcPr>
            <w:tcW w:type="dxa" w:w="2160"/>
          </w:tcPr>
          <w:p>
            <w:r>
              <w:t>float[384]</w:t>
            </w:r>
          </w:p>
        </w:tc>
        <w:tc>
          <w:tcPr>
            <w:tcW w:type="dxa" w:w="2160"/>
          </w:tcPr>
          <w:p>
            <w:r>
              <w:t>1536 bytes</w:t>
            </w:r>
          </w:p>
        </w:tc>
        <w:tc>
          <w:tcPr>
            <w:tcW w:type="dxa" w:w="2160"/>
          </w:tcPr>
          <w:p>
            <w:r>
              <w:t>384-dimensional float32 vector</w:t>
            </w:r>
          </w:p>
        </w:tc>
      </w:tr>
    </w:tbl>
    <w:p/>
    <w:p>
      <w:r>
        <w:t>Total payload: 18 + n + 1536 bytes (max ~1.8KB). With HMAC: +32 bytes signature prefix.</w:t>
      </w:r>
    </w:p>
    <w:p>
      <w:pPr>
        <w:pStyle w:val="Heading2"/>
      </w:pPr>
      <w:r>
        <w:t>3.2 Authentication</w:t>
      </w:r>
    </w:p>
    <w:p>
      <w:r>
        <w:t>When RQ_MESH_AUTH is enabled, each packet is prefixed with a 32-byte HMAC-SHA256 signature over the entire payload. Verification uses constant-time comparison to prevent timing attacks. The shared secret must be distributed out-of-band via Docker secrets or environment variables.</w:t>
      </w:r>
    </w:p>
    <w:p>
      <w:pPr>
        <w:pStyle w:val="Heading1"/>
      </w:pPr>
      <w:r>
        <w:t>4. Consensus Algorithm</w:t>
      </w:r>
    </w:p>
    <w:p>
      <w:r>
        <w:t>Algorithm: Weighted Geometric Convergence with Outlier Detection</w:t>
      </w:r>
    </w:p>
    <w:p>
      <w:pPr>
        <w:pStyle w:val="Heading2"/>
      </w:pPr>
      <w:r>
        <w:t>4.1 Phase 1 — Collection</w:t>
      </w:r>
    </w:p>
    <w:p>
      <w:r>
        <w:t>The engine waits RQ_ROUND_WINDOW seconds (default: 2.0s) for all expected nodes to report their vectors. Any node that fails to report within the window is excluded from the round.</w:t>
      </w:r>
    </w:p>
    <w:p>
      <w:pPr>
        <w:pStyle w:val="Heading2"/>
      </w:pPr>
      <w:r>
        <w:t>4.2 Phase 2 — Similarity Matrix</w:t>
      </w:r>
    </w:p>
    <w:p>
      <w:r>
        <w:t>A pairwise cosine similarity matrix is computed for all participating nodes. Cosine similarity ranges from -1 (perfect opposition) to +1 (perfect alignment).</w:t>
      </w:r>
    </w:p>
    <w:p>
      <w:r>
        <w:t>Formula:</w:t>
      </w:r>
    </w:p>
    <w:p>
      <w:pPr>
        <w:jc w:val="center"/>
      </w:pPr>
      <w:r>
        <w:rPr>
          <w:i/>
        </w:rPr>
        <w:t>sim(A, B) = (A · B) / (||A|| × ||B||)</w:t>
      </w:r>
    </w:p>
    <w:p>
      <w:pPr>
        <w:pStyle w:val="Heading2"/>
      </w:pPr>
      <w:r>
        <w:t>4.3 Phase 3 — Outlier Detection</w:t>
      </w:r>
    </w:p>
    <w:p>
      <w:r>
        <w:t>For each node, compute its average similarity to all other nodes. If this average falls below RQ_SIM_THRESHOLD (default: 0.7), the node is flagged as an outlier and excluded from consensus. If all nodes are outliers, the system falls back to including all nodes with equal weighting.</w:t>
      </w:r>
    </w:p>
    <w:p>
      <w:pPr>
        <w:pStyle w:val="Heading2"/>
      </w:pPr>
      <w:r>
        <w:t>4.4 Phase 4 — Weighted Consensus</w:t>
      </w:r>
    </w:p>
    <w:p>
      <w:r>
        <w:t>Included nodes are weighted by their average similarity to the group. The consensus vector is the weighted arithmetic mean of all included vectors.</w:t>
      </w:r>
    </w:p>
    <w:p>
      <w:pPr>
        <w:jc w:val="center"/>
      </w:pPr>
      <w:r>
        <w:rPr>
          <w:i/>
        </w:rPr>
        <w:t>C = Σ(wᵢ × vᵢ) / Σ(wᵢ)</w:t>
      </w:r>
    </w:p>
    <w:p>
      <w:pPr>
        <w:pStyle w:val="Heading2"/>
      </w:pPr>
      <w:r>
        <w:t>4.5 Phase 5 — Agreement Scoring</w:t>
      </w:r>
    </w:p>
    <w:p>
      <w:r>
        <w:t>The agreement score is the mean of all pairwise similarities among included nodes. A score of 1.0 indicates perfect agreement; 0.0 indicates orthogonality; negative values indicate fundamental disagreement.</w:t>
      </w:r>
    </w:p>
    <w:p>
      <w:pPr>
        <w:pStyle w:val="Heading1"/>
      </w:pPr>
      <w:r>
        <w:t>5. API Reference</w:t>
      </w:r>
    </w:p>
    <w:p>
      <w:pPr>
        <w:pStyle w:val="Heading2"/>
      </w:pPr>
      <w:r>
        <w:t>5.1 VectorMeshNode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Signature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broadcast</w:t>
            </w:r>
          </w:p>
        </w:tc>
        <w:tc>
          <w:tcPr>
            <w:tcW w:type="dxa" w:w="2880"/>
          </w:tcPr>
          <w:p>
            <w:r>
              <w:t>broadcast(vector_state: List[float]) -&gt; int</w:t>
            </w:r>
          </w:p>
        </w:tc>
        <w:tc>
          <w:tcPr>
            <w:tcW w:type="dxa" w:w="2880"/>
          </w:tcPr>
          <w:p>
            <w:r>
              <w:t>Broadcast vector to mesh. Returns bytes sent.</w:t>
            </w:r>
          </w:p>
        </w:tc>
      </w:tr>
      <w:tr>
        <w:tc>
          <w:tcPr>
            <w:tcW w:type="dxa" w:w="2880"/>
          </w:tcPr>
          <w:p>
            <w:r>
              <w:t>listen</w:t>
            </w:r>
          </w:p>
        </w:tc>
        <w:tc>
          <w:tcPr>
            <w:tcW w:type="dxa" w:w="2880"/>
          </w:tcPr>
          <w:p>
            <w:r>
              <w:t>listen() -&gt; awaitable</w:t>
            </w:r>
          </w:p>
        </w:tc>
        <w:tc>
          <w:tcPr>
            <w:tcW w:type="dxa" w:w="2880"/>
          </w:tcPr>
          <w:p>
            <w:r>
              <w:t>Start UDP listener. Must be called before ingest().</w:t>
            </w:r>
          </w:p>
        </w:tc>
      </w:tr>
      <w:tr>
        <w:tc>
          <w:tcPr>
            <w:tcW w:type="dxa" w:w="2880"/>
          </w:tcPr>
          <w:p>
            <w:r>
              <w:t>ingest</w:t>
            </w:r>
          </w:p>
        </w:tc>
        <w:tc>
          <w:tcPr>
            <w:tcW w:type="dxa" w:w="2880"/>
          </w:tcPr>
          <w:p>
            <w:r>
              <w:t>ingest() -&gt; AsyncGenerator</w:t>
            </w:r>
          </w:p>
        </w:tc>
        <w:tc>
          <w:tcPr>
            <w:tcW w:type="dxa" w:w="2880"/>
          </w:tcPr>
          <w:p>
            <w:r>
              <w:t>Yield (node_id, vector, addr, seq, timestamp) tuples.</w:t>
            </w:r>
          </w:p>
        </w:tc>
      </w:tr>
      <w:tr>
        <w:tc>
          <w:tcPr>
            <w:tcW w:type="dxa" w:w="2880"/>
          </w:tcPr>
          <w:p>
            <w:r>
              <w:t>get_metrics</w:t>
            </w:r>
          </w:p>
        </w:tc>
        <w:tc>
          <w:tcPr>
            <w:tcW w:type="dxa" w:w="2880"/>
          </w:tcPr>
          <w:p>
            <w:r>
              <w:t>get_metrics() -&gt; dict</w:t>
            </w:r>
          </w:p>
        </w:tc>
        <w:tc>
          <w:tcPr>
            <w:tcW w:type="dxa" w:w="2880"/>
          </w:tcPr>
          <w:p>
            <w:r>
              <w:t>Return packet counters and queue state.</w:t>
            </w:r>
          </w:p>
        </w:tc>
      </w:tr>
      <w:tr>
        <w:tc>
          <w:tcPr>
            <w:tcW w:type="dxa" w:w="2880"/>
          </w:tcPr>
          <w:p>
            <w:r>
              <w:t>close</w:t>
            </w:r>
          </w:p>
        </w:tc>
        <w:tc>
          <w:tcPr>
            <w:tcW w:type="dxa" w:w="2880"/>
          </w:tcPr>
          <w:p>
            <w:r>
              <w:t>close()</w:t>
            </w:r>
          </w:p>
        </w:tc>
        <w:tc>
          <w:tcPr>
            <w:tcW w:type="dxa" w:w="2880"/>
          </w:tcPr>
          <w:p>
            <w:r>
              <w:t>Clean shutdown.</w:t>
            </w:r>
          </w:p>
        </w:tc>
      </w:tr>
    </w:tbl>
    <w:p>
      <w:pPr>
        <w:pStyle w:val="Heading2"/>
      </w:pPr>
      <w:r>
        <w:t>5.2 ConsensusEngine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Signature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ingest</w:t>
            </w:r>
          </w:p>
        </w:tc>
        <w:tc>
          <w:tcPr>
            <w:tcW w:type="dxa" w:w="2880"/>
          </w:tcPr>
          <w:p>
            <w:r>
              <w:t>ingest(node_id, vector, seq, timestamp)</w:t>
            </w:r>
          </w:p>
        </w:tc>
        <w:tc>
          <w:tcPr>
            <w:tcW w:type="dxa" w:w="2880"/>
          </w:tcPr>
          <w:p>
            <w:r>
              <w:t>Feed a vector from mesh into engine.</w:t>
            </w:r>
          </w:p>
        </w:tc>
      </w:tr>
      <w:tr>
        <w:tc>
          <w:tcPr>
            <w:tcW w:type="dxa" w:w="2880"/>
          </w:tcPr>
          <w:p>
            <w:r>
              <w:t>run_round</w:t>
            </w:r>
          </w:p>
        </w:tc>
        <w:tc>
          <w:tcPr>
            <w:tcW w:type="dxa" w:w="2880"/>
          </w:tcPr>
          <w:p>
            <w:r>
              <w:t>run_round() -&gt; Optional[ConsensusResult]</w:t>
            </w:r>
          </w:p>
        </w:tc>
        <w:tc>
          <w:tcPr>
            <w:tcW w:type="dxa" w:w="2880"/>
          </w:tcPr>
          <w:p>
            <w:r>
              <w:t>Execute one consensus round.</w:t>
            </w:r>
          </w:p>
        </w:tc>
      </w:tr>
      <w:tr>
        <w:tc>
          <w:tcPr>
            <w:tcW w:type="dxa" w:w="2880"/>
          </w:tcPr>
          <w:p>
            <w:r>
              <w:t>run_continuous</w:t>
            </w:r>
          </w:p>
        </w:tc>
        <w:tc>
          <w:tcPr>
            <w:tcW w:type="dxa" w:w="2880"/>
          </w:tcPr>
          <w:p>
            <w:r>
              <w:t>run_continuous(interval=5.0) -&gt; awaitable</w:t>
            </w:r>
          </w:p>
        </w:tc>
        <w:tc>
          <w:tcPr>
            <w:tcW w:type="dxa" w:w="2880"/>
          </w:tcPr>
          <w:p>
            <w:r>
              <w:t>Run rounds continuously.</w:t>
            </w:r>
          </w:p>
        </w:tc>
      </w:tr>
      <w:tr>
        <w:tc>
          <w:tcPr>
            <w:tcW w:type="dxa" w:w="2880"/>
          </w:tcPr>
          <w:p>
            <w:r>
              <w:t>get_metrics</w:t>
            </w:r>
          </w:p>
        </w:tc>
        <w:tc>
          <w:tcPr>
            <w:tcW w:type="dxa" w:w="2880"/>
          </w:tcPr>
          <w:p>
            <w:r>
              <w:t>get_metrics() -&gt; dict</w:t>
            </w:r>
          </w:p>
        </w:tc>
        <w:tc>
          <w:tcPr>
            <w:tcW w:type="dxa" w:w="2880"/>
          </w:tcPr>
          <w:p>
            <w:r>
              <w:t>Return round counters and node state.</w:t>
            </w:r>
          </w:p>
        </w:tc>
      </w:tr>
    </w:tbl>
    <w:p>
      <w:pPr>
        <w:pStyle w:val="Heading1"/>
      </w:pPr>
      <w:r>
        <w:t>6. Configuration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RQ_NODE_ID</w:t>
            </w:r>
          </w:p>
        </w:tc>
        <w:tc>
          <w:tcPr>
            <w:tcW w:type="dxa" w:w="2160"/>
          </w:tcPr>
          <w:p>
            <w:r>
              <w:t>rq-node-1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Unique identifier for this node</w:t>
            </w:r>
          </w:p>
        </w:tc>
      </w:tr>
      <w:tr>
        <w:tc>
          <w:tcPr>
            <w:tcW w:type="dxa" w:w="2160"/>
          </w:tcPr>
          <w:p>
            <w:r>
              <w:t>RQ_MESH_PORT</w:t>
            </w:r>
          </w:p>
        </w:tc>
        <w:tc>
          <w:tcPr>
            <w:tcW w:type="dxa" w:w="2160"/>
          </w:tcPr>
          <w:p>
            <w:r>
              <w:t>47777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UDP port for mesh communication</w:t>
            </w:r>
          </w:p>
        </w:tc>
      </w:tr>
      <w:tr>
        <w:tc>
          <w:tcPr>
            <w:tcW w:type="dxa" w:w="2160"/>
          </w:tcPr>
          <w:p>
            <w:r>
              <w:t>RQ_MESH_BCAST</w:t>
            </w:r>
          </w:p>
        </w:tc>
        <w:tc>
          <w:tcPr>
            <w:tcW w:type="dxa" w:w="2160"/>
          </w:tcPr>
          <w:p>
            <w:r>
              <w:t>172.18.255.255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Subnet broadcast address</w:t>
            </w:r>
          </w:p>
        </w:tc>
      </w:tr>
      <w:tr>
        <w:tc>
          <w:tcPr>
            <w:tcW w:type="dxa" w:w="2160"/>
          </w:tcPr>
          <w:p>
            <w:r>
              <w:t>RQ_MESH_AUTH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Enable HMAC packet authentication</w:t>
            </w:r>
          </w:p>
        </w:tc>
      </w:tr>
      <w:tr>
        <w:tc>
          <w:tcPr>
            <w:tcW w:type="dxa" w:w="2160"/>
          </w:tcPr>
          <w:p>
            <w:r>
              <w:t>RQ_MESH_SECRET</w:t>
            </w:r>
          </w:p>
        </w:tc>
        <w:tc>
          <w:tcPr>
            <w:tcW w:type="dxa" w:w="2160"/>
          </w:tcPr>
          <w:p>
            <w:r>
              <w:t>(required)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32+ byte shared secret for HMAC</w:t>
            </w:r>
          </w:p>
        </w:tc>
      </w:tr>
      <w:tr>
        <w:tc>
          <w:tcPr>
            <w:tcW w:type="dxa" w:w="2160"/>
          </w:tcPr>
          <w:p>
            <w:r>
              <w:t>RQ_EXPECTED_NODES</w:t>
            </w:r>
          </w:p>
        </w:tc>
        <w:tc>
          <w:tcPr>
            <w:tcW w:type="dxa" w:w="2160"/>
          </w:tcPr>
          <w:p>
            <w:r>
              <w:t>(empty)</w:t>
            </w:r>
          </w:p>
        </w:tc>
        <w:tc>
          <w:tcPr>
            <w:tcW w:type="dxa" w:w="2160"/>
          </w:tcPr>
          <w:p>
            <w:r>
              <w:t>csv</w:t>
            </w:r>
          </w:p>
        </w:tc>
        <w:tc>
          <w:tcPr>
            <w:tcW w:type="dxa" w:w="2160"/>
          </w:tcPr>
          <w:p>
            <w:r>
              <w:t>Comma-separated list of peer node IDs</w:t>
            </w:r>
          </w:p>
        </w:tc>
      </w:tr>
      <w:tr>
        <w:tc>
          <w:tcPr>
            <w:tcW w:type="dxa" w:w="2160"/>
          </w:tcPr>
          <w:p>
            <w:r>
              <w:t>RQ_ROUND_WINDOW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Seconds to wait for all nodes per round</w:t>
            </w:r>
          </w:p>
        </w:tc>
      </w:tr>
      <w:tr>
        <w:tc>
          <w:tcPr>
            <w:tcW w:type="dxa" w:w="2160"/>
          </w:tcPr>
          <w:p>
            <w:r>
              <w:t>RQ_ROUND_INTERVAL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Seconds between consensus rounds</w:t>
            </w:r>
          </w:p>
        </w:tc>
      </w:tr>
      <w:tr>
        <w:tc>
          <w:tcPr>
            <w:tcW w:type="dxa" w:w="2160"/>
          </w:tcPr>
          <w:p>
            <w:r>
              <w:t>RQ_SIM_THRESHOLD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Minimum avg similarity to include node</w:t>
            </w:r>
          </w:p>
        </w:tc>
      </w:tr>
      <w:tr>
        <w:tc>
          <w:tcPr>
            <w:tcW w:type="dxa" w:w="2160"/>
          </w:tcPr>
          <w:p>
            <w:r>
              <w:t>RQ_MIN_NODES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Minimum nodes required for valid consensus</w:t>
            </w:r>
          </w:p>
        </w:tc>
      </w:tr>
      <w:tr>
        <w:tc>
          <w:tcPr>
            <w:tcW w:type="dxa" w:w="2160"/>
          </w:tcPr>
          <w:p>
            <w:r>
              <w:t>SUPABASE_URL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Supabase project URL</w:t>
            </w:r>
          </w:p>
        </w:tc>
      </w:tr>
      <w:tr>
        <w:tc>
          <w:tcPr>
            <w:tcW w:type="dxa" w:w="2160"/>
          </w:tcPr>
          <w:p>
            <w:r>
              <w:t>SUPABASE_KEY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Supabase service/anonymous key</w:t>
            </w:r>
          </w:p>
        </w:tc>
      </w:tr>
      <w:tr>
        <w:tc>
          <w:tcPr>
            <w:tcW w:type="dxa" w:w="2160"/>
          </w:tcPr>
          <w:p>
            <w:r>
              <w:t>RQ_LOG_DIR</w:t>
            </w:r>
          </w:p>
        </w:tc>
        <w:tc>
          <w:tcPr>
            <w:tcW w:type="dxa" w:w="2160"/>
          </w:tcPr>
          <w:p>
            <w:r>
              <w:t>./rq_logs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Local log directory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