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BookTrace</w:t>
      </w:r>
      <w:r>
        <w:rPr>
          <w:rFonts w:hint="eastAsia" w:ascii="宋体" w:hAnsi="宋体" w:eastAsia="宋体" w:cs="宋体"/>
          <w:lang w:val="en-US" w:eastAsia="zh-CN"/>
        </w:rPr>
        <w:t>·书迹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72580" cy="6778625"/>
            <wp:effectExtent l="0" t="0" r="7620" b="3175"/>
            <wp:docPr id="1" name="图片 1" descr="个人图书馆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个人图书馆模块类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3210" cy="9622155"/>
            <wp:effectExtent l="0" t="0" r="8890" b="4445"/>
            <wp:docPr id="2" name="图片 2" descr="图书漂流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书漂流模块类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9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5750" cy="7167245"/>
            <wp:effectExtent l="0" t="0" r="6350" b="8255"/>
            <wp:docPr id="3" name="图片 3" descr="个人中心模块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个人中心模块类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7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347FDC"/>
    <w:rsid w:val="4FFA35E4"/>
    <w:rsid w:val="6B4B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2021-11-09T13:18:00Z</dcterms:created>
  <dc:creator>18372</dc:creator>
  <cp:lastModifiedBy>18372</cp:lastModifiedBy>
  <dcterms:modified xsi:type="dcterms:W3CDTF">2021-11-09T13:20:51Z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