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59F" w:rsidRDefault="00F8659F" w:rsidP="00F8659F">
      <w:pPr>
        <w:pStyle w:val="Title"/>
        <w:rPr>
          <w:rFonts w:ascii="Calibri Light" w:hAnsi="Calibri Light" w:cs="Calibri Light"/>
          <w:sz w:val="40"/>
          <w:szCs w:val="40"/>
        </w:rPr>
      </w:pPr>
      <w:r>
        <w:rPr>
          <w:rFonts w:ascii="Calibri Light" w:hAnsi="Calibri Light" w:cs="Calibri Light"/>
          <w:sz w:val="40"/>
          <w:szCs w:val="40"/>
        </w:rPr>
        <w:t>Using the CoreEl Typhoon Card and SDK</w:t>
      </w:r>
    </w:p>
    <w:p w:rsidR="00F8659F" w:rsidRPr="00F8659F" w:rsidRDefault="00F8659F" w:rsidP="00F8659F">
      <w:pPr>
        <w:pStyle w:val="Subtitle"/>
      </w:pPr>
      <w:r>
        <w:t>Typhoon Supplementary Information</w:t>
      </w:r>
    </w:p>
    <w:p w:rsidR="00F0739C" w:rsidRDefault="00F0739C" w:rsidP="00BE3B88">
      <w:pPr>
        <w:pStyle w:val="Heading1"/>
        <w:numPr>
          <w:ilvl w:val="0"/>
          <w:numId w:val="7"/>
        </w:numPr>
      </w:pPr>
      <w:r>
        <w:t>Overview</w:t>
      </w:r>
    </w:p>
    <w:p w:rsidR="00F0739C" w:rsidRDefault="00F0739C" w:rsidP="00F0739C">
      <w:r>
        <w:t>This document provides information for installing, using and developing software for the CoreEl Typhoon video processing card. Th</w:t>
      </w:r>
      <w:r w:rsidR="00E55C07">
        <w:t>e</w:t>
      </w:r>
      <w:r>
        <w:t xml:space="preserve"> document </w:t>
      </w:r>
      <w:r w:rsidR="00E55C07">
        <w:t xml:space="preserve">is intended to </w:t>
      </w:r>
      <w:r>
        <w:t xml:space="preserve">supplement, and refers to, the </w:t>
      </w:r>
      <w:r w:rsidR="00E55C07">
        <w:t xml:space="preserve">Typhoon </w:t>
      </w:r>
      <w:r>
        <w:t>manual and other materials supplied by CoreEl themselves.</w:t>
      </w:r>
    </w:p>
    <w:p w:rsidR="00F0739C" w:rsidRDefault="00F0739C" w:rsidP="00BE3B88">
      <w:pPr>
        <w:pStyle w:val="Heading1"/>
        <w:numPr>
          <w:ilvl w:val="0"/>
          <w:numId w:val="7"/>
        </w:numPr>
      </w:pPr>
      <w:r>
        <w:t>Materials Supplied by CoreEl</w:t>
      </w:r>
    </w:p>
    <w:p w:rsidR="00F0739C" w:rsidRDefault="00F0739C" w:rsidP="00F0739C">
      <w:r>
        <w:t>The following materials are supplied by CoreEl and provide most of the information required to set-up and use the CoreEl Typhoon card: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528"/>
        <w:gridCol w:w="5478"/>
      </w:tblGrid>
      <w:tr w:rsidR="00F0739C" w:rsidRPr="00F0739C" w:rsidTr="00F0739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0739C" w:rsidRPr="00F0739C" w:rsidRDefault="00F0739C" w:rsidP="00F0739C">
            <w:pPr>
              <w:spacing w:after="0" w:line="240" w:lineRule="auto"/>
              <w:rPr>
                <w:rFonts w:ascii="Calibri" w:eastAsia="Times New Roman" w:hAnsi="Calibri" w:cs="Calibri"/>
                <w:lang w:eastAsia="en-GB"/>
              </w:rPr>
            </w:pPr>
            <w:r w:rsidRPr="00F0739C">
              <w:rPr>
                <w:rFonts w:ascii="Calibri" w:eastAsia="Times New Roman" w:hAnsi="Calibri" w:cs="Calibri"/>
                <w:b/>
                <w:bCs/>
                <w:lang w:eastAsia="en-GB"/>
              </w:rPr>
              <w:t>Item</w:t>
            </w:r>
          </w:p>
        </w:tc>
        <w:tc>
          <w:tcPr>
            <w:tcW w:w="99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0739C" w:rsidRPr="00F0739C" w:rsidRDefault="00F0739C" w:rsidP="00F0739C">
            <w:pPr>
              <w:spacing w:after="0" w:line="240" w:lineRule="auto"/>
              <w:rPr>
                <w:rFonts w:ascii="Calibri" w:eastAsia="Times New Roman" w:hAnsi="Calibri" w:cs="Calibri"/>
                <w:lang w:eastAsia="en-GB"/>
              </w:rPr>
            </w:pPr>
            <w:r w:rsidRPr="00F0739C">
              <w:rPr>
                <w:rFonts w:ascii="Calibri" w:eastAsia="Times New Roman" w:hAnsi="Calibri" w:cs="Calibri"/>
                <w:b/>
                <w:bCs/>
                <w:lang w:eastAsia="en-GB"/>
              </w:rPr>
              <w:t>Description</w:t>
            </w:r>
          </w:p>
        </w:tc>
      </w:tr>
      <w:tr w:rsidR="00F0739C" w:rsidRPr="00F0739C" w:rsidTr="00F0739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0739C" w:rsidRPr="00F0739C" w:rsidRDefault="00F0739C" w:rsidP="00F0739C">
            <w:pPr>
              <w:spacing w:after="0" w:line="240" w:lineRule="auto"/>
              <w:rPr>
                <w:rFonts w:ascii="Calibri" w:eastAsia="Times New Roman" w:hAnsi="Calibri" w:cs="Calibri"/>
                <w:lang w:eastAsia="en-GB"/>
              </w:rPr>
            </w:pPr>
            <w:bookmarkStart w:id="0" w:name="Typhoon_User_Manual"/>
            <w:r w:rsidRPr="00F0739C">
              <w:rPr>
                <w:rFonts w:ascii="Calibri" w:eastAsia="Times New Roman" w:hAnsi="Calibri" w:cs="Calibri"/>
                <w:lang w:eastAsia="en-GB"/>
              </w:rPr>
              <w:t>typhoon_user_manual.docx</w:t>
            </w:r>
            <w:bookmarkEnd w:id="0"/>
          </w:p>
        </w:tc>
        <w:tc>
          <w:tcPr>
            <w:tcW w:w="9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0739C" w:rsidRPr="00F0739C" w:rsidRDefault="00F0739C" w:rsidP="00F0739C">
            <w:pPr>
              <w:spacing w:after="0" w:line="240" w:lineRule="auto"/>
              <w:rPr>
                <w:rFonts w:ascii="Calibri" w:eastAsia="Times New Roman" w:hAnsi="Calibri" w:cs="Calibri"/>
                <w:lang w:eastAsia="en-GB"/>
              </w:rPr>
            </w:pPr>
            <w:r w:rsidRPr="00F0739C">
              <w:rPr>
                <w:rFonts w:ascii="Calibri" w:eastAsia="Times New Roman" w:hAnsi="Calibri" w:cs="Calibri"/>
                <w:lang w:eastAsia="en-GB"/>
              </w:rPr>
              <w:t>The Typhoon User Manual. This contains information about the card itself, installing the card and configuring the card.</w:t>
            </w:r>
          </w:p>
        </w:tc>
      </w:tr>
      <w:tr w:rsidR="00F0739C" w:rsidRPr="00F0739C" w:rsidTr="00F0739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0739C" w:rsidRPr="00F0739C" w:rsidRDefault="00F0739C" w:rsidP="00F0739C">
            <w:pPr>
              <w:spacing w:after="0" w:line="240" w:lineRule="auto"/>
              <w:rPr>
                <w:rFonts w:ascii="Calibri" w:eastAsia="Times New Roman" w:hAnsi="Calibri" w:cs="Calibri"/>
                <w:lang w:eastAsia="en-GB"/>
              </w:rPr>
            </w:pPr>
            <w:bookmarkStart w:id="1" w:name="typhoon_sdk_api_specification"/>
            <w:r w:rsidRPr="00F0739C">
              <w:rPr>
                <w:rFonts w:ascii="Calibri" w:eastAsia="Times New Roman" w:hAnsi="Calibri" w:cs="Calibri"/>
                <w:lang w:eastAsia="en-GB"/>
              </w:rPr>
              <w:t>typhoon_sdk_api_specification.docx</w:t>
            </w:r>
            <w:bookmarkEnd w:id="1"/>
          </w:p>
        </w:tc>
        <w:tc>
          <w:tcPr>
            <w:tcW w:w="9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0739C" w:rsidRPr="00F0739C" w:rsidRDefault="00F0739C" w:rsidP="00F0739C">
            <w:pPr>
              <w:spacing w:after="0" w:line="240" w:lineRule="auto"/>
              <w:rPr>
                <w:rFonts w:ascii="Calibri" w:eastAsia="Times New Roman" w:hAnsi="Calibri" w:cs="Calibri"/>
                <w:lang w:eastAsia="en-GB"/>
              </w:rPr>
            </w:pPr>
            <w:r w:rsidRPr="00F0739C">
              <w:rPr>
                <w:rFonts w:ascii="Calibri" w:eastAsia="Times New Roman" w:hAnsi="Calibri" w:cs="Calibri"/>
                <w:lang w:eastAsia="en-GB"/>
              </w:rPr>
              <w:t xml:space="preserve">The Typhoon SDK API Specification. This contains information about APIs and data structures used to control the card </w:t>
            </w:r>
            <w:r w:rsidR="00DF211E">
              <w:rPr>
                <w:rFonts w:ascii="Calibri" w:eastAsia="Times New Roman" w:hAnsi="Calibri" w:cs="Calibri"/>
                <w:lang w:eastAsia="en-GB"/>
              </w:rPr>
              <w:t>using</w:t>
            </w:r>
            <w:r w:rsidRPr="00F0739C">
              <w:rPr>
                <w:rFonts w:ascii="Calibri" w:eastAsia="Times New Roman" w:hAnsi="Calibri" w:cs="Calibri"/>
                <w:lang w:eastAsia="en-GB"/>
              </w:rPr>
              <w:t xml:space="preserve"> C++</w:t>
            </w:r>
            <w:r w:rsidR="00DF211E">
              <w:rPr>
                <w:rFonts w:ascii="Calibri" w:eastAsia="Times New Roman" w:hAnsi="Calibri" w:cs="Calibri"/>
                <w:lang w:eastAsia="en-GB"/>
              </w:rPr>
              <w:t>.</w:t>
            </w:r>
          </w:p>
        </w:tc>
      </w:tr>
      <w:tr w:rsidR="00F0739C" w:rsidRPr="00F0739C" w:rsidTr="00F0739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0739C" w:rsidRPr="00F0739C" w:rsidRDefault="00F0739C" w:rsidP="00F0739C">
            <w:pPr>
              <w:spacing w:after="0" w:line="240" w:lineRule="auto"/>
              <w:rPr>
                <w:rFonts w:ascii="Calibri" w:eastAsia="Times New Roman" w:hAnsi="Calibri" w:cs="Calibri"/>
                <w:lang w:eastAsia="en-GB"/>
              </w:rPr>
            </w:pPr>
            <w:bookmarkStart w:id="2" w:name="typhoon_package_zip"/>
            <w:r w:rsidRPr="00F0739C">
              <w:rPr>
                <w:rFonts w:ascii="Calibri" w:eastAsia="Times New Roman" w:hAnsi="Calibri" w:cs="Calibri"/>
                <w:lang w:eastAsia="en-GB"/>
              </w:rPr>
              <w:t>Typhoon_Package_vX.X.X.zip</w:t>
            </w:r>
            <w:bookmarkEnd w:id="2"/>
          </w:p>
        </w:tc>
        <w:tc>
          <w:tcPr>
            <w:tcW w:w="99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0739C" w:rsidRDefault="00F0739C" w:rsidP="00F0739C">
            <w:pPr>
              <w:spacing w:after="0" w:line="240" w:lineRule="auto"/>
              <w:rPr>
                <w:rFonts w:ascii="Calibri" w:eastAsia="Times New Roman" w:hAnsi="Calibri" w:cs="Calibri"/>
                <w:lang w:eastAsia="en-GB"/>
              </w:rPr>
            </w:pPr>
            <w:r w:rsidRPr="00F0739C">
              <w:rPr>
                <w:rFonts w:ascii="Calibri" w:eastAsia="Times New Roman" w:hAnsi="Calibri" w:cs="Calibri"/>
                <w:lang w:eastAsia="en-GB"/>
              </w:rPr>
              <w:t>The Typhoon drivers, application and firmware package. As of writing the latest version is Typhoon_Package_v1.2.0.zip</w:t>
            </w:r>
          </w:p>
          <w:p w:rsidR="00344855" w:rsidRPr="00F0739C" w:rsidRDefault="00344855" w:rsidP="00F0739C">
            <w:pPr>
              <w:spacing w:after="0" w:line="240" w:lineRule="auto"/>
              <w:rPr>
                <w:rFonts w:ascii="Calibri" w:eastAsia="Times New Roman" w:hAnsi="Calibri" w:cs="Calibri"/>
                <w:lang w:eastAsia="en-GB"/>
              </w:rPr>
            </w:pPr>
            <w:r>
              <w:rPr>
                <w:rFonts w:ascii="Calibri" w:eastAsia="Times New Roman" w:hAnsi="Calibri" w:cs="Calibri"/>
                <w:b/>
                <w:lang w:eastAsia="en-GB"/>
              </w:rPr>
              <w:t xml:space="preserve">Note: </w:t>
            </w:r>
            <w:r>
              <w:rPr>
                <w:rFonts w:ascii="Calibri" w:eastAsia="Times New Roman" w:hAnsi="Calibri" w:cs="Calibri"/>
                <w:lang w:eastAsia="en-GB"/>
              </w:rPr>
              <w:t xml:space="preserve">there is an example app provided in </w:t>
            </w:r>
            <w:r w:rsidRPr="00F0739C">
              <w:rPr>
                <w:rFonts w:ascii="Calibri" w:eastAsia="Times New Roman" w:hAnsi="Calibri" w:cs="Calibri"/>
                <w:lang w:eastAsia="en-GB"/>
              </w:rPr>
              <w:t>Typhoon_Package_v1.</w:t>
            </w:r>
            <w:r>
              <w:rPr>
                <w:rFonts w:ascii="Calibri" w:eastAsia="Times New Roman" w:hAnsi="Calibri" w:cs="Calibri"/>
                <w:lang w:eastAsia="en-GB"/>
              </w:rPr>
              <w:t>1</w:t>
            </w:r>
            <w:r w:rsidRPr="00F0739C">
              <w:rPr>
                <w:rFonts w:ascii="Calibri" w:eastAsia="Times New Roman" w:hAnsi="Calibri" w:cs="Calibri"/>
                <w:lang w:eastAsia="en-GB"/>
              </w:rPr>
              <w:t>.</w:t>
            </w:r>
            <w:r>
              <w:rPr>
                <w:rFonts w:ascii="Calibri" w:eastAsia="Times New Roman" w:hAnsi="Calibri" w:cs="Calibri"/>
                <w:lang w:eastAsia="en-GB"/>
              </w:rPr>
              <w:t>9</w:t>
            </w:r>
            <w:r w:rsidRPr="00F0739C">
              <w:rPr>
                <w:rFonts w:ascii="Calibri" w:eastAsia="Times New Roman" w:hAnsi="Calibri" w:cs="Calibri"/>
                <w:lang w:eastAsia="en-GB"/>
              </w:rPr>
              <w:t>.zip</w:t>
            </w:r>
            <w:r w:rsidR="00DF211E">
              <w:rPr>
                <w:rFonts w:ascii="Calibri" w:eastAsia="Times New Roman" w:hAnsi="Calibri" w:cs="Calibri"/>
                <w:lang w:eastAsia="en-GB"/>
              </w:rPr>
              <w:t>,</w:t>
            </w:r>
            <w:r>
              <w:rPr>
                <w:rFonts w:ascii="Calibri" w:eastAsia="Times New Roman" w:hAnsi="Calibri" w:cs="Calibri"/>
                <w:lang w:eastAsia="en-GB"/>
              </w:rPr>
              <w:t xml:space="preserve"> but </w:t>
            </w:r>
            <w:r w:rsidR="00DF211E">
              <w:rPr>
                <w:rFonts w:ascii="Calibri" w:eastAsia="Times New Roman" w:hAnsi="Calibri" w:cs="Calibri"/>
                <w:lang w:eastAsia="en-GB"/>
              </w:rPr>
              <w:t xml:space="preserve">absent from </w:t>
            </w:r>
            <w:r>
              <w:rPr>
                <w:rFonts w:ascii="Calibri" w:eastAsia="Times New Roman" w:hAnsi="Calibri" w:cs="Calibri"/>
                <w:lang w:eastAsia="en-GB"/>
              </w:rPr>
              <w:t>other package versions, that provides some guidance on using the APIs</w:t>
            </w:r>
          </w:p>
        </w:tc>
      </w:tr>
      <w:tr w:rsidR="00F0739C" w:rsidRPr="00F0739C" w:rsidTr="00F0739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0739C" w:rsidRPr="00F0739C" w:rsidRDefault="00F0739C" w:rsidP="00F0739C">
            <w:pPr>
              <w:spacing w:after="0" w:line="240" w:lineRule="auto"/>
              <w:rPr>
                <w:rFonts w:ascii="Calibri" w:eastAsia="Times New Roman" w:hAnsi="Calibri" w:cs="Calibri"/>
                <w:lang w:eastAsia="en-GB"/>
              </w:rPr>
            </w:pPr>
            <w:bookmarkStart w:id="3" w:name="typhoon_sdk_h"/>
            <w:proofErr w:type="spellStart"/>
            <w:r w:rsidRPr="00F0739C">
              <w:rPr>
                <w:rFonts w:ascii="Calibri" w:eastAsia="Times New Roman" w:hAnsi="Calibri" w:cs="Calibri"/>
                <w:lang w:eastAsia="en-GB"/>
              </w:rPr>
              <w:t>TyphoonSDK.h</w:t>
            </w:r>
            <w:bookmarkEnd w:id="3"/>
            <w:proofErr w:type="spellEnd"/>
          </w:p>
        </w:tc>
        <w:tc>
          <w:tcPr>
            <w:tcW w:w="99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0739C" w:rsidRPr="00F0739C" w:rsidRDefault="00F0739C" w:rsidP="00F0739C">
            <w:pPr>
              <w:spacing w:after="0" w:line="240" w:lineRule="auto"/>
              <w:rPr>
                <w:rFonts w:ascii="Calibri" w:eastAsia="Times New Roman" w:hAnsi="Calibri" w:cs="Calibri"/>
                <w:lang w:eastAsia="en-GB"/>
              </w:rPr>
            </w:pPr>
            <w:r w:rsidRPr="00F0739C">
              <w:rPr>
                <w:rFonts w:ascii="Calibri" w:eastAsia="Times New Roman" w:hAnsi="Calibri" w:cs="Calibri"/>
                <w:lang w:eastAsia="en-GB"/>
              </w:rPr>
              <w:t>The header file for the Typhoon C++ API. This defines the set of classes, structures and functions needed to programmatically control the Typhoon card</w:t>
            </w:r>
          </w:p>
        </w:tc>
      </w:tr>
      <w:tr w:rsidR="00F0739C" w:rsidRPr="00F0739C" w:rsidTr="00F0739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0739C" w:rsidRPr="00F0739C" w:rsidRDefault="00F0739C" w:rsidP="00F0739C">
            <w:pPr>
              <w:spacing w:after="0" w:line="240" w:lineRule="auto"/>
              <w:rPr>
                <w:rFonts w:ascii="Calibri" w:eastAsia="Times New Roman" w:hAnsi="Calibri" w:cs="Calibri"/>
                <w:lang w:eastAsia="en-GB"/>
              </w:rPr>
            </w:pPr>
            <w:bookmarkStart w:id="4" w:name="typhoon_sdk_lib"/>
            <w:r w:rsidRPr="00F0739C">
              <w:rPr>
                <w:rFonts w:ascii="Calibri" w:eastAsia="Times New Roman" w:hAnsi="Calibri" w:cs="Calibri"/>
                <w:lang w:eastAsia="en-GB"/>
              </w:rPr>
              <w:t xml:space="preserve">TyphoonSDK.lib </w:t>
            </w:r>
            <w:bookmarkEnd w:id="4"/>
            <w:r w:rsidRPr="00F0739C">
              <w:rPr>
                <w:rFonts w:ascii="Calibri" w:eastAsia="Times New Roman" w:hAnsi="Calibri" w:cs="Calibri"/>
                <w:lang w:eastAsia="en-GB"/>
              </w:rPr>
              <w:t>(distributed inside TyphoonSDK_64bit.zip)</w:t>
            </w:r>
          </w:p>
        </w:tc>
        <w:tc>
          <w:tcPr>
            <w:tcW w:w="99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0739C" w:rsidRPr="00F0739C" w:rsidRDefault="00F0739C" w:rsidP="00F0739C">
            <w:pPr>
              <w:spacing w:after="0" w:line="240" w:lineRule="auto"/>
              <w:rPr>
                <w:rFonts w:ascii="Calibri" w:eastAsia="Times New Roman" w:hAnsi="Calibri" w:cs="Calibri"/>
                <w:lang w:eastAsia="en-GB"/>
              </w:rPr>
            </w:pPr>
            <w:r w:rsidRPr="00F0739C">
              <w:rPr>
                <w:rFonts w:ascii="Calibri" w:eastAsia="Times New Roman" w:hAnsi="Calibri" w:cs="Calibri"/>
                <w:lang w:eastAsia="en-GB"/>
              </w:rPr>
              <w:t xml:space="preserve">The static library for the C++ API. This must be linked to </w:t>
            </w:r>
            <w:r w:rsidR="00DF211E">
              <w:rPr>
                <w:rFonts w:ascii="Calibri" w:eastAsia="Times New Roman" w:hAnsi="Calibri" w:cs="Calibri"/>
                <w:lang w:eastAsia="en-GB"/>
              </w:rPr>
              <w:t xml:space="preserve">a client application </w:t>
            </w:r>
            <w:r w:rsidRPr="00F0739C">
              <w:rPr>
                <w:rFonts w:ascii="Calibri" w:eastAsia="Times New Roman" w:hAnsi="Calibri" w:cs="Calibri"/>
                <w:lang w:eastAsia="en-GB"/>
              </w:rPr>
              <w:t xml:space="preserve">using the </w:t>
            </w:r>
            <w:r w:rsidRPr="00F0739C">
              <w:rPr>
                <w:rFonts w:ascii="Calibri" w:eastAsia="Times New Roman" w:hAnsi="Calibri" w:cs="Calibri"/>
                <w:b/>
                <w:bCs/>
                <w:lang w:eastAsia="en-GB"/>
              </w:rPr>
              <w:t>Microsoft Visual Studio 2013</w:t>
            </w:r>
            <w:r w:rsidRPr="00F0739C">
              <w:rPr>
                <w:rFonts w:ascii="Calibri" w:eastAsia="Times New Roman" w:hAnsi="Calibri" w:cs="Calibri"/>
                <w:lang w:eastAsia="en-GB"/>
              </w:rPr>
              <w:t xml:space="preserve"> tool</w:t>
            </w:r>
            <w:r w:rsidR="00DF211E">
              <w:rPr>
                <w:rFonts w:ascii="Calibri" w:eastAsia="Times New Roman" w:hAnsi="Calibri" w:cs="Calibri"/>
                <w:lang w:eastAsia="en-GB"/>
              </w:rPr>
              <w:t>-chain.</w:t>
            </w:r>
          </w:p>
        </w:tc>
      </w:tr>
    </w:tbl>
    <w:p w:rsidR="00344855" w:rsidRDefault="00344855" w:rsidP="00344855"/>
    <w:p w:rsidR="0079513E" w:rsidRDefault="0079513E" w:rsidP="0079513E">
      <w:pPr>
        <w:pStyle w:val="Heading2"/>
        <w:numPr>
          <w:ilvl w:val="1"/>
          <w:numId w:val="7"/>
        </w:numPr>
      </w:pPr>
      <w:bookmarkStart w:id="5" w:name="styphoon"/>
      <w:proofErr w:type="spellStart"/>
      <w:r>
        <w:t>Streampunk</w:t>
      </w:r>
      <w:proofErr w:type="spellEnd"/>
      <w:r>
        <w:t xml:space="preserve"> Styphoon</w:t>
      </w:r>
    </w:p>
    <w:bookmarkEnd w:id="5"/>
    <w:p w:rsidR="00344855" w:rsidRDefault="00344855" w:rsidP="00344855">
      <w:r>
        <w:t xml:space="preserve">In addition to material supplied by CoreEl, this document also refers to the </w:t>
      </w:r>
      <w:proofErr w:type="spellStart"/>
      <w:r>
        <w:t>Streampunk</w:t>
      </w:r>
      <w:proofErr w:type="spellEnd"/>
      <w:r>
        <w:t xml:space="preserve"> ‘Styphoon’ project (available on github here: </w:t>
      </w:r>
      <w:hyperlink r:id="rId5" w:history="1">
        <w:r w:rsidRPr="00977129">
          <w:rPr>
            <w:rStyle w:val="Hyperlink"/>
          </w:rPr>
          <w:t>https://github.com/Streampunk/styphoon</w:t>
        </w:r>
      </w:hyperlink>
      <w:r>
        <w:t xml:space="preserve">) which contains a working set of bindings to </w:t>
      </w:r>
      <w:r w:rsidR="0079513E">
        <w:t>use the Typhoon card from node.js and C++ on Windows.</w:t>
      </w:r>
    </w:p>
    <w:p w:rsidR="00F0739C" w:rsidRDefault="00F0739C" w:rsidP="00BE3B88">
      <w:pPr>
        <w:pStyle w:val="Heading1"/>
        <w:numPr>
          <w:ilvl w:val="0"/>
          <w:numId w:val="7"/>
        </w:numPr>
      </w:pPr>
      <w:r w:rsidRPr="00F0739C">
        <w:t>Installation</w:t>
      </w:r>
    </w:p>
    <w:p w:rsidR="00F0739C" w:rsidRDefault="00F0739C" w:rsidP="00F0739C">
      <w:r>
        <w:t xml:space="preserve">Prior to installation, as described in the </w:t>
      </w:r>
      <w:hyperlink w:anchor="Typhoon_User_Manual" w:history="1">
        <w:r w:rsidRPr="00F0739C">
          <w:rPr>
            <w:rStyle w:val="Hyperlink"/>
          </w:rPr>
          <w:t>Typhoon User Manual</w:t>
        </w:r>
      </w:hyperlink>
      <w:r>
        <w:t xml:space="preserve">, it is necessary to carry out a number of steps to enable the successful installation of the Typhoon drivers, and to ensure the on-going successful operation of the card: </w:t>
      </w:r>
    </w:p>
    <w:p w:rsidR="00F0739C" w:rsidRDefault="00F0739C" w:rsidP="00BE3B88">
      <w:pPr>
        <w:pStyle w:val="Heading2"/>
        <w:numPr>
          <w:ilvl w:val="1"/>
          <w:numId w:val="7"/>
        </w:numPr>
      </w:pPr>
      <w:r>
        <w:lastRenderedPageBreak/>
        <w:t>Disable driver signing in OS</w:t>
      </w:r>
    </w:p>
    <w:p w:rsidR="00F0739C" w:rsidRDefault="00F0739C" w:rsidP="00F0739C">
      <w:r>
        <w:t xml:space="preserve">The Typhoon drivers are not signed, and so for the drivers to be loaded correctly in Windows 10 it is necessary to </w:t>
      </w:r>
      <w:r w:rsidR="00C9654C">
        <w:t>disable driver signature checks in Windows. This is done (permanently, until these steps are reversed) using the follow sequence of operations:</w:t>
      </w:r>
    </w:p>
    <w:p w:rsidR="00C9654C" w:rsidRDefault="00C9654C" w:rsidP="00C9654C">
      <w:pPr>
        <w:pStyle w:val="ListParagraph"/>
        <w:numPr>
          <w:ilvl w:val="0"/>
          <w:numId w:val="1"/>
        </w:numPr>
      </w:pPr>
      <w:r>
        <w:t>Open an Administrator command prompt, by clicking the ‘Start’ button and typing ‘</w:t>
      </w:r>
      <w:proofErr w:type="spellStart"/>
      <w:r>
        <w:t>cmd</w:t>
      </w:r>
      <w:proofErr w:type="spellEnd"/>
      <w:r>
        <w:t>’. When ‘Command Prompt’ shows up as the best match, right click this and select ‘Run as administrator’</w:t>
      </w:r>
    </w:p>
    <w:p w:rsidR="00C9654C" w:rsidRDefault="00C9654C" w:rsidP="00C9654C">
      <w:pPr>
        <w:pStyle w:val="ListParagraph"/>
        <w:numPr>
          <w:ilvl w:val="0"/>
          <w:numId w:val="1"/>
        </w:numPr>
      </w:pPr>
      <w:r>
        <w:t xml:space="preserve">Once the command prompt is showing, type </w:t>
      </w:r>
      <w:r w:rsidR="00DF211E">
        <w:t xml:space="preserve">and run </w:t>
      </w:r>
      <w:r>
        <w:t>the following two commands:</w:t>
      </w:r>
    </w:p>
    <w:p w:rsidR="00C9654C" w:rsidRPr="00C9654C" w:rsidRDefault="00F0739C" w:rsidP="00C9654C">
      <w:pPr>
        <w:pStyle w:val="ListParagraph"/>
        <w:rPr>
          <w:rFonts w:ascii="Courier New" w:hAnsi="Courier New" w:cs="Courier New"/>
        </w:rPr>
      </w:pPr>
      <w:r w:rsidRPr="00C9654C">
        <w:rPr>
          <w:rFonts w:ascii="Courier New" w:hAnsi="Courier New" w:cs="Courier New"/>
        </w:rPr>
        <w:t xml:space="preserve">bcdedit.exe -set </w:t>
      </w:r>
      <w:proofErr w:type="spellStart"/>
      <w:r w:rsidRPr="00C9654C">
        <w:rPr>
          <w:rFonts w:ascii="Courier New" w:hAnsi="Courier New" w:cs="Courier New"/>
        </w:rPr>
        <w:t>loadoptions</w:t>
      </w:r>
      <w:proofErr w:type="spellEnd"/>
      <w:r w:rsidRPr="00C9654C">
        <w:rPr>
          <w:rFonts w:ascii="Courier New" w:hAnsi="Courier New" w:cs="Courier New"/>
        </w:rPr>
        <w:t xml:space="preserve"> DDISABLE_INTEGRITY_CHECKS </w:t>
      </w:r>
    </w:p>
    <w:p w:rsidR="00F0739C" w:rsidRPr="00C9654C" w:rsidRDefault="00F0739C" w:rsidP="00C9654C">
      <w:pPr>
        <w:pStyle w:val="ListParagraph"/>
        <w:rPr>
          <w:rFonts w:ascii="Courier New" w:hAnsi="Courier New" w:cs="Courier New"/>
        </w:rPr>
      </w:pPr>
      <w:r w:rsidRPr="00C9654C">
        <w:rPr>
          <w:rFonts w:ascii="Courier New" w:hAnsi="Courier New" w:cs="Courier New"/>
        </w:rPr>
        <w:t>bcdedit.exe -set TESTSIGNING ON</w:t>
      </w:r>
    </w:p>
    <w:p w:rsidR="00F0739C" w:rsidRDefault="00C9654C" w:rsidP="00C9654C">
      <w:pPr>
        <w:pStyle w:val="ListParagraph"/>
        <w:numPr>
          <w:ilvl w:val="0"/>
          <w:numId w:val="1"/>
        </w:numPr>
      </w:pPr>
      <w:r>
        <w:t>Reboot the computer</w:t>
      </w:r>
    </w:p>
    <w:p w:rsidR="00C9654C" w:rsidRDefault="00C9654C" w:rsidP="00BE3B88">
      <w:pPr>
        <w:pStyle w:val="Heading2"/>
        <w:numPr>
          <w:ilvl w:val="1"/>
          <w:numId w:val="7"/>
        </w:numPr>
      </w:pPr>
      <w:r>
        <w:t>Ensure the Card is installed in a compatible slot</w:t>
      </w:r>
    </w:p>
    <w:p w:rsidR="00C9654C" w:rsidRDefault="00C9654C" w:rsidP="00C9654C">
      <w:r>
        <w:t>There are two considerations for locating the card inside a PC:</w:t>
      </w:r>
    </w:p>
    <w:p w:rsidR="00C9654C" w:rsidRDefault="00C9654C" w:rsidP="00C9654C">
      <w:pPr>
        <w:pStyle w:val="ListParagraph"/>
        <w:numPr>
          <w:ilvl w:val="0"/>
          <w:numId w:val="3"/>
        </w:numPr>
      </w:pPr>
      <w:r>
        <w:t xml:space="preserve">It must be </w:t>
      </w:r>
      <w:r w:rsidR="00600FC7">
        <w:t xml:space="preserve">located in a position where there is sufficient airflow over the </w:t>
      </w:r>
      <w:r w:rsidR="00DF211E">
        <w:t xml:space="preserve">card’s </w:t>
      </w:r>
      <w:r w:rsidR="00600FC7">
        <w:t xml:space="preserve">cooling fans: the card generates a lot of heat, and if the card is located directly between other cards this can cause it to overheat. If possible leave a </w:t>
      </w:r>
      <w:r w:rsidR="00DF211E">
        <w:t xml:space="preserve">slot’s </w:t>
      </w:r>
      <w:r w:rsidR="00600FC7">
        <w:t xml:space="preserve">gap between the cooling-fan side of the card and the next card, or locate the Typhoon in the last slot so the cooling fans have plenty of space above them. </w:t>
      </w:r>
      <w:r w:rsidR="00600FC7">
        <w:rPr>
          <w:b/>
        </w:rPr>
        <w:t xml:space="preserve">Note: </w:t>
      </w:r>
      <w:r w:rsidR="00600FC7">
        <w:t>card temperature is shown at the bottom of the ‘Scoreboard’ panel of the CoreEl Typhoon GUI. Click the ‘refresh’ button to view the current temperature. If correctly positioned this should never go above 80 degrees Celsius</w:t>
      </w:r>
      <w:r w:rsidR="00B03846">
        <w:t>. Going above this</w:t>
      </w:r>
      <w:r w:rsidR="00DF211E">
        <w:t xml:space="preserve"> temperature</w:t>
      </w:r>
      <w:r w:rsidR="00B03846">
        <w:t xml:space="preserve"> can cause hardware malfunction.</w:t>
      </w:r>
    </w:p>
    <w:p w:rsidR="00B03846" w:rsidRPr="00C9654C" w:rsidRDefault="00B03846" w:rsidP="00C9654C">
      <w:pPr>
        <w:pStyle w:val="ListParagraph"/>
        <w:numPr>
          <w:ilvl w:val="0"/>
          <w:numId w:val="3"/>
        </w:numPr>
      </w:pPr>
      <w:r>
        <w:t xml:space="preserve">The </w:t>
      </w:r>
      <w:proofErr w:type="spellStart"/>
      <w:r>
        <w:t>PCIe</w:t>
      </w:r>
      <w:proofErr w:type="spellEnd"/>
      <w:r>
        <w:t xml:space="preserve"> slot into which the card is inserted must either be </w:t>
      </w:r>
      <w:proofErr w:type="spellStart"/>
      <w:r>
        <w:t>PCIe</w:t>
      </w:r>
      <w:proofErr w:type="spellEnd"/>
      <w:r>
        <w:t xml:space="preserve"> 2, or else (in the case of a </w:t>
      </w:r>
      <w:proofErr w:type="spellStart"/>
      <w:r>
        <w:t>PCIe</w:t>
      </w:r>
      <w:proofErr w:type="spellEnd"/>
      <w:r>
        <w:t xml:space="preserve"> 3 slot) configured in the BIOS to be </w:t>
      </w:r>
      <w:proofErr w:type="spellStart"/>
      <w:r>
        <w:t>PCIe</w:t>
      </w:r>
      <w:proofErr w:type="spellEnd"/>
      <w:r>
        <w:t xml:space="preserve"> 2. Putting the card into a slot running as </w:t>
      </w:r>
      <w:proofErr w:type="spellStart"/>
      <w:r>
        <w:t>PCIe</w:t>
      </w:r>
      <w:proofErr w:type="spellEnd"/>
      <w:r>
        <w:t xml:space="preserve"> 3 can cause </w:t>
      </w:r>
      <w:proofErr w:type="spellStart"/>
      <w:r>
        <w:t>PCIe</w:t>
      </w:r>
      <w:proofErr w:type="spellEnd"/>
      <w:r>
        <w:t xml:space="preserve"> bus errors.</w:t>
      </w:r>
    </w:p>
    <w:p w:rsidR="00F0739C" w:rsidRDefault="00F0739C" w:rsidP="00BE3B88">
      <w:pPr>
        <w:pStyle w:val="Heading2"/>
        <w:numPr>
          <w:ilvl w:val="1"/>
          <w:numId w:val="7"/>
        </w:numPr>
      </w:pPr>
      <w:r>
        <w:t>Reboot the PC with driver signing disabled</w:t>
      </w:r>
    </w:p>
    <w:p w:rsidR="00F0739C" w:rsidRDefault="00693AD9" w:rsidP="00F0739C">
      <w:r>
        <w:t>Windows 10 enforces driver signatures by default. This can be disabled to install drivers that are not digitally signed. As the Typhoon drivers are unsigned, then once the card is physically installed, it is necessary to reboot the PC with driver signing disabled in order to run the driver installation program. This is achieved as follows:</w:t>
      </w:r>
    </w:p>
    <w:p w:rsidR="00F0739C" w:rsidRDefault="00F0739C" w:rsidP="00F0739C">
      <w:r>
        <w:t>1. Click the Start </w:t>
      </w:r>
      <w:r w:rsidR="00693AD9">
        <w:t>menu button (</w:t>
      </w:r>
      <w:r w:rsidR="00693AD9">
        <w:rPr>
          <w:rFonts w:ascii="Calibri" w:hAnsi="Calibri" w:cs="Calibri"/>
          <w:noProof/>
        </w:rPr>
        <w:drawing>
          <wp:inline distT="0" distB="0" distL="0" distR="0">
            <wp:extent cx="197485" cy="197485"/>
            <wp:effectExtent l="0" t="0" r="0" b="0"/>
            <wp:docPr id="3" name="Picture 3"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t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sidR="00693AD9">
        <w:t xml:space="preserve">) and select settings (either by typing it, or by clicking the settings ‘cog wheel’ </w:t>
      </w:r>
      <w:r w:rsidR="00DF211E">
        <w:t xml:space="preserve">icon </w:t>
      </w:r>
      <w:r w:rsidR="00693AD9">
        <w:t>on the start menu.</w:t>
      </w:r>
    </w:p>
    <w:p w:rsidR="00F0739C" w:rsidRDefault="00F0739C" w:rsidP="00F0739C">
      <w:r>
        <w:t>2. Click Update and Security.</w:t>
      </w:r>
    </w:p>
    <w:p w:rsidR="00F0739C" w:rsidRDefault="00F0739C" w:rsidP="00F0739C">
      <w:r>
        <w:t>3. Click on Recovery.</w:t>
      </w:r>
    </w:p>
    <w:p w:rsidR="00F0739C" w:rsidRDefault="00F0739C" w:rsidP="00F0739C">
      <w:r>
        <w:t xml:space="preserve">4. Click Restart now under Advanced </w:t>
      </w:r>
      <w:proofErr w:type="spellStart"/>
      <w:r>
        <w:t>Startup</w:t>
      </w:r>
      <w:proofErr w:type="spellEnd"/>
      <w:r>
        <w:t>.</w:t>
      </w:r>
    </w:p>
    <w:p w:rsidR="00F0739C" w:rsidRDefault="00F0739C" w:rsidP="00F0739C">
      <w:r>
        <w:t>5. Click Troubleshoot.</w:t>
      </w:r>
    </w:p>
    <w:p w:rsidR="00F0739C" w:rsidRDefault="00F0739C" w:rsidP="00F0739C">
      <w:r>
        <w:t>6. Click Advanced options.</w:t>
      </w:r>
    </w:p>
    <w:p w:rsidR="00F0739C" w:rsidRDefault="00F0739C" w:rsidP="00F0739C">
      <w:r>
        <w:t>7. Click </w:t>
      </w:r>
      <w:proofErr w:type="spellStart"/>
      <w:r>
        <w:t>Startup</w:t>
      </w:r>
      <w:proofErr w:type="spellEnd"/>
      <w:r>
        <w:t xml:space="preserve"> Settings.</w:t>
      </w:r>
    </w:p>
    <w:p w:rsidR="00F0739C" w:rsidRDefault="00F0739C" w:rsidP="00F0739C">
      <w:r>
        <w:t>8. Click on Restart.</w:t>
      </w:r>
    </w:p>
    <w:p w:rsidR="00F0739C" w:rsidRDefault="00F0739C" w:rsidP="00F0739C">
      <w:r>
        <w:t xml:space="preserve">9. On the </w:t>
      </w:r>
      <w:proofErr w:type="spellStart"/>
      <w:r>
        <w:t>Startup</w:t>
      </w:r>
      <w:proofErr w:type="spellEnd"/>
      <w:r>
        <w:t xml:space="preserve"> Settings screen press 7 or F7 to disable driver signature enforcement.</w:t>
      </w:r>
    </w:p>
    <w:p w:rsidR="00F0739C" w:rsidRDefault="00F0739C" w:rsidP="00F0739C">
      <w:r>
        <w:lastRenderedPageBreak/>
        <w:t>Your computer will restart and you will be able to install non-digitally signed drivers. If you restart your computer again the driver signature enforcement will be re-enabled.</w:t>
      </w:r>
    </w:p>
    <w:p w:rsidR="00DD7485" w:rsidRDefault="00DD7485" w:rsidP="00BE3B88">
      <w:pPr>
        <w:pStyle w:val="Heading2"/>
        <w:numPr>
          <w:ilvl w:val="1"/>
          <w:numId w:val="7"/>
        </w:numPr>
      </w:pPr>
      <w:r>
        <w:t>Install the Typhoon Drivers and GUI</w:t>
      </w:r>
    </w:p>
    <w:p w:rsidR="00DD7485" w:rsidRDefault="00DD7485" w:rsidP="00DD7485">
      <w:pPr>
        <w:pStyle w:val="ListParagraph"/>
        <w:numPr>
          <w:ilvl w:val="0"/>
          <w:numId w:val="4"/>
        </w:numPr>
      </w:pPr>
      <w:r>
        <w:t xml:space="preserve">Unpack the Typhoon installation package </w:t>
      </w:r>
      <w:hyperlink w:anchor="typhoon_package_zip" w:history="1">
        <w:r w:rsidRPr="00DD7485">
          <w:rPr>
            <w:rStyle w:val="Hyperlink"/>
          </w:rPr>
          <w:t>zip file</w:t>
        </w:r>
      </w:hyperlink>
      <w:r>
        <w:t xml:space="preserve"> to a suitable location.</w:t>
      </w:r>
    </w:p>
    <w:p w:rsidR="00F0739C" w:rsidRDefault="00DD7485" w:rsidP="00DD7485">
      <w:pPr>
        <w:pStyle w:val="ListParagraph"/>
        <w:numPr>
          <w:ilvl w:val="0"/>
          <w:numId w:val="4"/>
        </w:numPr>
      </w:pPr>
      <w:r>
        <w:t xml:space="preserve">Follow the driver installation instructions in the </w:t>
      </w:r>
      <w:hyperlink w:anchor="Typhoon_User_Manual" w:history="1">
        <w:r w:rsidRPr="00DD7485">
          <w:rPr>
            <w:rStyle w:val="Hyperlink"/>
          </w:rPr>
          <w:t>Typhoon User Manual</w:t>
        </w:r>
      </w:hyperlink>
      <w:r>
        <w:t xml:space="preserve"> to complete installation. This essentially consists of i</w:t>
      </w:r>
      <w:r w:rsidR="00F0739C">
        <w:t>nstall</w:t>
      </w:r>
      <w:r>
        <w:t>ing</w:t>
      </w:r>
      <w:r w:rsidR="00F0739C">
        <w:t xml:space="preserve"> the three sets of drivers by running the 'Typhoon_Driver_Installer.exe' under </w:t>
      </w:r>
      <w:r>
        <w:t xml:space="preserve">the </w:t>
      </w:r>
      <w:r w:rsidR="003E7E41">
        <w:t>‘</w:t>
      </w:r>
      <w:r w:rsidR="00F0739C">
        <w:t>Drivers</w:t>
      </w:r>
      <w:r>
        <w:t>\</w:t>
      </w:r>
      <w:r w:rsidR="00F0739C">
        <w:t>All</w:t>
      </w:r>
      <w:r w:rsidR="003E7E41">
        <w:t>’</w:t>
      </w:r>
      <w:r>
        <w:t xml:space="preserve"> folder</w:t>
      </w:r>
      <w:r w:rsidR="00F0739C">
        <w:t xml:space="preserve"> in the Typhoon installation package</w:t>
      </w:r>
      <w:r>
        <w:t>.</w:t>
      </w:r>
    </w:p>
    <w:p w:rsidR="00F0739C" w:rsidRDefault="00DD7485" w:rsidP="00DD7485">
      <w:pPr>
        <w:pStyle w:val="ListParagraph"/>
        <w:numPr>
          <w:ilvl w:val="0"/>
          <w:numId w:val="4"/>
        </w:numPr>
      </w:pPr>
      <w:r>
        <w:t xml:space="preserve">Follow the GUI installation instructions in the </w:t>
      </w:r>
      <w:hyperlink w:anchor="Typhoon_User_Manual" w:history="1">
        <w:r w:rsidRPr="00DD7485">
          <w:rPr>
            <w:rStyle w:val="Hyperlink"/>
          </w:rPr>
          <w:t>Typhoon User Manual</w:t>
        </w:r>
      </w:hyperlink>
      <w:r>
        <w:t>. This consists of installing the GUI by running ‘</w:t>
      </w:r>
      <w:r w:rsidRPr="00DD7485">
        <w:t>Typhoon-1.</w:t>
      </w:r>
      <w:r>
        <w:t>x</w:t>
      </w:r>
      <w:r w:rsidRPr="00DD7485">
        <w:t>.</w:t>
      </w:r>
      <w:r>
        <w:t>0</w:t>
      </w:r>
      <w:r w:rsidRPr="00DD7485">
        <w:t>-windows-installer.exe</w:t>
      </w:r>
      <w:r>
        <w:t>’ under the GUI folder in the Typhoon installation package.</w:t>
      </w:r>
    </w:p>
    <w:p w:rsidR="00F0739C" w:rsidRDefault="00F0739C" w:rsidP="00BE3B88">
      <w:pPr>
        <w:pStyle w:val="Heading2"/>
        <w:numPr>
          <w:ilvl w:val="1"/>
          <w:numId w:val="7"/>
        </w:numPr>
      </w:pPr>
      <w:r>
        <w:t>Update firmware</w:t>
      </w:r>
    </w:p>
    <w:p w:rsidR="00F0739C" w:rsidRDefault="00DD7485" w:rsidP="00DD7485">
      <w:r>
        <w:t>It is recommended that the Typhoon card is updated to the latest firmware (at time of writing, version 1.2.0)</w:t>
      </w:r>
      <w:r w:rsidR="00EC6D7C">
        <w:t>. This is achieved using the following steps:</w:t>
      </w:r>
    </w:p>
    <w:p w:rsidR="00EC6D7C" w:rsidRDefault="00EC6D7C" w:rsidP="00EC6D7C">
      <w:pPr>
        <w:pStyle w:val="ListParagraph"/>
        <w:numPr>
          <w:ilvl w:val="0"/>
          <w:numId w:val="5"/>
        </w:numPr>
      </w:pPr>
      <w:r>
        <w:t>Open the Typhoon UI.</w:t>
      </w:r>
    </w:p>
    <w:p w:rsidR="00EC6D7C" w:rsidRDefault="00EC6D7C" w:rsidP="00EC6D7C">
      <w:pPr>
        <w:pStyle w:val="ListParagraph"/>
        <w:numPr>
          <w:ilvl w:val="0"/>
          <w:numId w:val="5"/>
        </w:numPr>
      </w:pPr>
      <w:r>
        <w:t xml:space="preserve">Select the Upgrade tab (for more information about this tab see the </w:t>
      </w:r>
      <w:hyperlink w:anchor="Typhoon_User_Manual" w:history="1">
        <w:r w:rsidRPr="00DD7485">
          <w:rPr>
            <w:rStyle w:val="Hyperlink"/>
          </w:rPr>
          <w:t>Typhoon User Manual</w:t>
        </w:r>
      </w:hyperlink>
      <w:r>
        <w:t>.</w:t>
      </w:r>
    </w:p>
    <w:p w:rsidR="00EC6D7C" w:rsidRDefault="00EC6D7C" w:rsidP="00EC6D7C">
      <w:pPr>
        <w:pStyle w:val="ListParagraph"/>
        <w:numPr>
          <w:ilvl w:val="0"/>
          <w:numId w:val="5"/>
        </w:numPr>
      </w:pPr>
      <w:r>
        <w:t>Click on the Browse button and browse to the ‘Firmware’ folder in the Typhoon installation package extracted previously.</w:t>
      </w:r>
    </w:p>
    <w:p w:rsidR="00EC6D7C" w:rsidRDefault="00EC6D7C" w:rsidP="00EC6D7C">
      <w:pPr>
        <w:pStyle w:val="ListParagraph"/>
        <w:numPr>
          <w:ilvl w:val="0"/>
          <w:numId w:val="5"/>
        </w:numPr>
      </w:pPr>
      <w:r>
        <w:t>Once you have selected a valid location the ‘Upgrade’ button will enable. Click this and wait whilst the firmware is upgraded.</w:t>
      </w:r>
    </w:p>
    <w:p w:rsidR="00DD7485" w:rsidRDefault="00DD7485" w:rsidP="00BE3B88">
      <w:pPr>
        <w:pStyle w:val="Heading2"/>
        <w:numPr>
          <w:ilvl w:val="1"/>
          <w:numId w:val="7"/>
        </w:numPr>
      </w:pPr>
      <w:r>
        <w:t>Select Firmware Design</w:t>
      </w:r>
    </w:p>
    <w:p w:rsidR="00EC6D7C" w:rsidRDefault="00EC6D7C" w:rsidP="00F0739C">
      <w:r>
        <w:t xml:space="preserve">The Node-RED bindings have been designed to work with Firmware design 4, ‘4 Encoders design without FEC support’. The Node-RED </w:t>
      </w:r>
      <w:r w:rsidR="003E7E41">
        <w:t>binding code</w:t>
      </w:r>
      <w:r>
        <w:t xml:space="preserve"> will not initialize if a different design is selected. Ensure this design is enabled using the following steps:</w:t>
      </w:r>
    </w:p>
    <w:p w:rsidR="00EC6D7C" w:rsidRDefault="00EC6D7C" w:rsidP="00EC6D7C">
      <w:pPr>
        <w:pStyle w:val="ListParagraph"/>
        <w:numPr>
          <w:ilvl w:val="0"/>
          <w:numId w:val="6"/>
        </w:numPr>
      </w:pPr>
      <w:r>
        <w:t>Open the Typhoon UI.</w:t>
      </w:r>
    </w:p>
    <w:p w:rsidR="00EC6D7C" w:rsidRDefault="00EC6D7C" w:rsidP="00EC6D7C">
      <w:pPr>
        <w:pStyle w:val="ListParagraph"/>
        <w:numPr>
          <w:ilvl w:val="0"/>
          <w:numId w:val="6"/>
        </w:numPr>
      </w:pPr>
      <w:r>
        <w:t>Select the System tab.</w:t>
      </w:r>
    </w:p>
    <w:p w:rsidR="00EC6D7C" w:rsidRDefault="00EC6D7C" w:rsidP="00EC6D7C">
      <w:pPr>
        <w:pStyle w:val="ListParagraph"/>
        <w:numPr>
          <w:ilvl w:val="0"/>
          <w:numId w:val="6"/>
        </w:numPr>
      </w:pPr>
      <w:r>
        <w:t>Select design 4 from the list at the bottom of this tab.</w:t>
      </w:r>
    </w:p>
    <w:p w:rsidR="00EC6D7C" w:rsidRDefault="00EC6D7C" w:rsidP="00EC6D7C">
      <w:pPr>
        <w:pStyle w:val="ListParagraph"/>
        <w:numPr>
          <w:ilvl w:val="0"/>
          <w:numId w:val="6"/>
        </w:numPr>
      </w:pPr>
      <w:r>
        <w:t>Click ‘Apply’.</w:t>
      </w:r>
    </w:p>
    <w:p w:rsidR="00EC6D7C" w:rsidRDefault="00EC6D7C" w:rsidP="00EC6D7C">
      <w:r>
        <w:t xml:space="preserve">Upon applying a new design, the Typhoon card has been observed to </w:t>
      </w:r>
      <w:r w:rsidR="003E7E41">
        <w:t xml:space="preserve">initiate a system reboot by </w:t>
      </w:r>
      <w:r>
        <w:t>caus</w:t>
      </w:r>
      <w:r w:rsidR="003E7E41">
        <w:t>ing</w:t>
      </w:r>
      <w:r>
        <w:t xml:space="preserve"> a </w:t>
      </w:r>
      <w:proofErr w:type="spellStart"/>
      <w:r>
        <w:t>PCIe</w:t>
      </w:r>
      <w:proofErr w:type="spellEnd"/>
      <w:r>
        <w:t xml:space="preserve"> bus error, which manifests itself in the host PC rebooting without warning, and then displaying a hardware error notification. In </w:t>
      </w:r>
      <w:r>
        <w:rPr>
          <w:i/>
        </w:rPr>
        <w:t>most</w:t>
      </w:r>
      <w:r>
        <w:t xml:space="preserve"> cases you can ignore this behaviour: when the PC boots </w:t>
      </w:r>
      <w:r w:rsidR="003E7E41">
        <w:t xml:space="preserve">back up, </w:t>
      </w:r>
      <w:r>
        <w:t xml:space="preserve">check that </w:t>
      </w:r>
      <w:r w:rsidR="00F31BC9">
        <w:t xml:space="preserve">Typhoon UI recognises the Typhoon card, and that </w:t>
      </w:r>
      <w:r>
        <w:t xml:space="preserve">the desired design is now showing in the System tab. </w:t>
      </w:r>
      <w:r w:rsidR="00F31BC9">
        <w:t>If this is the case then design switch has been successful.</w:t>
      </w:r>
    </w:p>
    <w:p w:rsidR="00EC6D7C" w:rsidRPr="00EC6D7C" w:rsidRDefault="00EC6D7C" w:rsidP="00EC6D7C">
      <w:r>
        <w:rPr>
          <w:b/>
        </w:rPr>
        <w:t xml:space="preserve">Note: </w:t>
      </w:r>
      <w:r>
        <w:t xml:space="preserve">occasionally this design change operation has </w:t>
      </w:r>
      <w:r w:rsidR="003E7E41">
        <w:t xml:space="preserve">been observed to </w:t>
      </w:r>
      <w:r>
        <w:t xml:space="preserve">cause the card installation to become corrupted, </w:t>
      </w:r>
      <w:r w:rsidR="00F31BC9">
        <w:t xml:space="preserve">resulting in the card no longer being recognised by the Typhoon UI. If this occurs it </w:t>
      </w:r>
      <w:r>
        <w:t>requir</w:t>
      </w:r>
      <w:r w:rsidR="00F31BC9">
        <w:t>es</w:t>
      </w:r>
      <w:r>
        <w:t xml:space="preserve"> that the three Typhoon drivers be uninstalled, and the driver installation process described above be repeated.</w:t>
      </w:r>
      <w:r w:rsidR="00F31BC9">
        <w:t xml:space="preserve"> </w:t>
      </w:r>
    </w:p>
    <w:p w:rsidR="00BE3B88" w:rsidRDefault="00BE3B88" w:rsidP="00BE3B88">
      <w:pPr>
        <w:pStyle w:val="Heading2"/>
        <w:numPr>
          <w:ilvl w:val="1"/>
          <w:numId w:val="7"/>
        </w:numPr>
      </w:pPr>
      <w:r>
        <w:t>Configure the Typhoon’s Network Adapter</w:t>
      </w:r>
    </w:p>
    <w:p w:rsidR="00F8659F" w:rsidRDefault="00F8659F" w:rsidP="00F8659F">
      <w:r>
        <w:t>The Typhoon’s Network Adapter needs to be bound to a range that is different to the normal network range - for instance if the normal network range (i.e. that configured for the PCs main network adapter) is 192.168.0.xxx then the adapter should be bound to something like 172.16.0.100 - it must at least be on a different subnet to the normal network adapter; and with no gateway.</w:t>
      </w:r>
    </w:p>
    <w:p w:rsidR="00AC75CB" w:rsidRPr="00AC75CB" w:rsidRDefault="00F8659F" w:rsidP="00F8659F">
      <w:r>
        <w:lastRenderedPageBreak/>
        <w:t>This Typhoon’s network adapter IP address is set from the System tab on the Typhoon UI.</w:t>
      </w:r>
    </w:p>
    <w:p w:rsidR="00F0739C" w:rsidRDefault="00F0739C" w:rsidP="00BE3B88">
      <w:pPr>
        <w:pStyle w:val="Heading2"/>
        <w:numPr>
          <w:ilvl w:val="1"/>
          <w:numId w:val="7"/>
        </w:numPr>
      </w:pPr>
      <w:r>
        <w:t>Enable audio and compressed content</w:t>
      </w:r>
    </w:p>
    <w:p w:rsidR="00F0739C" w:rsidRPr="00F8659F" w:rsidRDefault="00F8659F" w:rsidP="00F0739C">
      <w:r>
        <w:t xml:space="preserve">The Typhoon APIs have functionality to enable audio and compressed video; however, these APIs only allow audio and compressed video to flow if this functionality is </w:t>
      </w:r>
      <w:r>
        <w:rPr>
          <w:b/>
          <w:i/>
        </w:rPr>
        <w:t>also</w:t>
      </w:r>
      <w:r>
        <w:rPr>
          <w:i/>
        </w:rPr>
        <w:t xml:space="preserve"> </w:t>
      </w:r>
      <w:r>
        <w:t xml:space="preserve">enabled in the Typhoon UI. To enable this for a particular channel, go to the ‘Configuration’ tab and make sure the ‘Enable receiving video and audio from </w:t>
      </w:r>
      <w:proofErr w:type="spellStart"/>
      <w:r>
        <w:t>stagebox</w:t>
      </w:r>
      <w:proofErr w:type="spellEnd"/>
      <w:r>
        <w:t>’ checkboxes are checked for the channels you wish to use.</w:t>
      </w:r>
    </w:p>
    <w:p w:rsidR="00F0739C" w:rsidRDefault="00F0739C" w:rsidP="00BE3B88">
      <w:pPr>
        <w:pStyle w:val="Heading1"/>
        <w:numPr>
          <w:ilvl w:val="0"/>
          <w:numId w:val="7"/>
        </w:numPr>
      </w:pPr>
      <w:r>
        <w:t>Using the SDK</w:t>
      </w:r>
    </w:p>
    <w:p w:rsidR="0033621B" w:rsidRDefault="0033621B" w:rsidP="0033621B">
      <w:pPr>
        <w:pStyle w:val="Heading2"/>
        <w:numPr>
          <w:ilvl w:val="1"/>
          <w:numId w:val="7"/>
        </w:numPr>
      </w:pPr>
      <w:r>
        <w:t>General Notes on the SDK</w:t>
      </w:r>
    </w:p>
    <w:p w:rsidR="001E3B3D" w:rsidRDefault="0033621B" w:rsidP="0033621B">
      <w:r>
        <w:t xml:space="preserve">In general the Typhoon SDK is straightforward to use. </w:t>
      </w:r>
      <w:r w:rsidR="001E3B3D">
        <w:t xml:space="preserve">The API definition file, </w:t>
      </w:r>
      <w:hyperlink w:anchor="typhoon_sdk_h" w:history="1">
        <w:proofErr w:type="spellStart"/>
        <w:r w:rsidR="001E3B3D" w:rsidRPr="001E3B3D">
          <w:rPr>
            <w:rStyle w:val="Hyperlink"/>
          </w:rPr>
          <w:t>TyphoonSDK.h</w:t>
        </w:r>
        <w:proofErr w:type="spellEnd"/>
      </w:hyperlink>
      <w:r w:rsidR="001E3B3D">
        <w:t xml:space="preserve">, defines a simple object model consisting of a </w:t>
      </w:r>
      <w:proofErr w:type="spellStart"/>
      <w:r w:rsidR="001E3B3D">
        <w:t>TyphoonBoard</w:t>
      </w:r>
      <w:proofErr w:type="spellEnd"/>
      <w:r w:rsidR="001E3B3D">
        <w:t xml:space="preserve"> class representing the Typhoon card itself, which provides access to several (4 for Firmware design 4) </w:t>
      </w:r>
      <w:proofErr w:type="spellStart"/>
      <w:r w:rsidR="001E3B3D">
        <w:t>TyphoonChannel</w:t>
      </w:r>
      <w:proofErr w:type="spellEnd"/>
      <w:r w:rsidR="001E3B3D">
        <w:t xml:space="preserve"> class objects for controlling the individual channels. For the most part the APIs are self-explanatory; however the API </w:t>
      </w:r>
      <w:r w:rsidR="003E7E41">
        <w:t>doesn’t quite</w:t>
      </w:r>
      <w:r w:rsidR="001E3B3D">
        <w:t xml:space="preserve"> provid</w:t>
      </w:r>
      <w:r w:rsidR="003E7E41">
        <w:t>e</w:t>
      </w:r>
      <w:r w:rsidR="001E3B3D">
        <w:t xml:space="preserve"> all the control required to successfully use the card</w:t>
      </w:r>
      <w:r w:rsidR="00A6607E">
        <w:t>,</w:t>
      </w:r>
      <w:r w:rsidR="001E3B3D">
        <w:t xml:space="preserve"> in the following ways:</w:t>
      </w:r>
    </w:p>
    <w:p w:rsidR="001E3B3D" w:rsidRDefault="001E3B3D" w:rsidP="001E3B3D">
      <w:pPr>
        <w:pStyle w:val="ListParagraph"/>
        <w:numPr>
          <w:ilvl w:val="0"/>
          <w:numId w:val="4"/>
        </w:numPr>
      </w:pPr>
      <w:r>
        <w:t>Some significant card functionality can only be controlled or queried via on-card registers, and these register</w:t>
      </w:r>
      <w:r w:rsidR="00A6607E">
        <w:t xml:space="preserve"> addresses</w:t>
      </w:r>
      <w:r>
        <w:t xml:space="preserve"> aren’t described in any Typhoon documentation or API headers.</w:t>
      </w:r>
    </w:p>
    <w:p w:rsidR="001E3B3D" w:rsidRDefault="001E3B3D" w:rsidP="001E3B3D">
      <w:pPr>
        <w:pStyle w:val="ListParagraph"/>
        <w:numPr>
          <w:ilvl w:val="0"/>
          <w:numId w:val="4"/>
        </w:numPr>
      </w:pPr>
      <w:r>
        <w:t>The format of audio and video data supplied by the ‘</w:t>
      </w:r>
      <w:proofErr w:type="spellStart"/>
      <w:r>
        <w:t>TyphoonChannel</w:t>
      </w:r>
      <w:proofErr w:type="spellEnd"/>
      <w:r>
        <w:t>::</w:t>
      </w:r>
      <w:proofErr w:type="spellStart"/>
      <w:r>
        <w:t>GetFrame</w:t>
      </w:r>
      <w:proofErr w:type="spellEnd"/>
      <w:r>
        <w:t xml:space="preserve">()’ API is limited in its configurability, and typically requires some post-processing to turn it into a </w:t>
      </w:r>
      <w:r w:rsidR="00A6607E">
        <w:t xml:space="preserve">useable </w:t>
      </w:r>
      <w:r>
        <w:t>well-known format.</w:t>
      </w:r>
    </w:p>
    <w:p w:rsidR="001E3B3D" w:rsidRPr="001E3B3D" w:rsidRDefault="001E3B3D" w:rsidP="001E3B3D">
      <w:pPr>
        <w:pStyle w:val="ListParagraph"/>
        <w:numPr>
          <w:ilvl w:val="0"/>
          <w:numId w:val="4"/>
        </w:numPr>
      </w:pPr>
      <w:r w:rsidRPr="001E3B3D">
        <w:t xml:space="preserve">Certain APIs don’t work quite </w:t>
      </w:r>
      <w:r>
        <w:t>in the way you would expect from the API definition</w:t>
      </w:r>
    </w:p>
    <w:p w:rsidR="0033621B" w:rsidRDefault="0033621B" w:rsidP="0033621B">
      <w:pPr>
        <w:pStyle w:val="Heading2"/>
        <w:numPr>
          <w:ilvl w:val="1"/>
          <w:numId w:val="7"/>
        </w:numPr>
      </w:pPr>
      <w:r>
        <w:t>Configuration of the card using Register Read/Write</w:t>
      </w:r>
    </w:p>
    <w:p w:rsidR="0079513E" w:rsidRDefault="0079513E" w:rsidP="001E3B3D">
      <w:r>
        <w:t xml:space="preserve">Two areas of functionality that must be accessed via a card register Read or Write operation are: </w:t>
      </w:r>
    </w:p>
    <w:p w:rsidR="001E3B3D" w:rsidRDefault="0079513E" w:rsidP="0079513E">
      <w:pPr>
        <w:pStyle w:val="ListParagraph"/>
        <w:numPr>
          <w:ilvl w:val="0"/>
          <w:numId w:val="4"/>
        </w:numPr>
      </w:pPr>
      <w:r>
        <w:t xml:space="preserve">The ability to </w:t>
      </w:r>
      <w:r w:rsidRPr="0079513E">
        <w:rPr>
          <w:b/>
          <w:i/>
        </w:rPr>
        <w:t>read</w:t>
      </w:r>
      <w:r w:rsidRPr="0079513E">
        <w:rPr>
          <w:b/>
        </w:rPr>
        <w:t xml:space="preserve"> </w:t>
      </w:r>
      <w:r>
        <w:t>the Input Signal Standard that is being seen at the input to a channel.</w:t>
      </w:r>
    </w:p>
    <w:p w:rsidR="0079513E" w:rsidRDefault="0079513E" w:rsidP="0079513E">
      <w:pPr>
        <w:pStyle w:val="ListParagraph"/>
        <w:numPr>
          <w:ilvl w:val="0"/>
          <w:numId w:val="4"/>
        </w:numPr>
      </w:pPr>
      <w:r>
        <w:t xml:space="preserve">The ability to </w:t>
      </w:r>
      <w:r>
        <w:rPr>
          <w:b/>
          <w:i/>
        </w:rPr>
        <w:t>set</w:t>
      </w:r>
      <w:r>
        <w:t xml:space="preserve"> the output format in which frames are delivered to the client software by the Typhoon SDK.</w:t>
      </w:r>
    </w:p>
    <w:p w:rsidR="00437184" w:rsidRDefault="00437184" w:rsidP="00437184">
      <w:r>
        <w:t xml:space="preserve">The register </w:t>
      </w:r>
      <w:r w:rsidR="00D43B16">
        <w:t>locations</w:t>
      </w:r>
      <w:r>
        <w:t xml:space="preserve"> and </w:t>
      </w:r>
      <w:r w:rsidR="00D43B16">
        <w:t>appropriate values aren’t published by CoreEl. Helper code to access these registers is defined in Styphoon in the following files:</w:t>
      </w:r>
    </w:p>
    <w:tbl>
      <w:tblPr>
        <w:tblStyle w:val="TableGrid"/>
        <w:tblW w:w="0" w:type="auto"/>
        <w:tblLook w:val="04A0" w:firstRow="1" w:lastRow="0" w:firstColumn="1" w:lastColumn="0" w:noHBand="0" w:noVBand="1"/>
      </w:tblPr>
      <w:tblGrid>
        <w:gridCol w:w="2830"/>
        <w:gridCol w:w="5954"/>
      </w:tblGrid>
      <w:tr w:rsidR="00D43B16" w:rsidTr="00D43B16">
        <w:tc>
          <w:tcPr>
            <w:tcW w:w="2830" w:type="dxa"/>
          </w:tcPr>
          <w:p w:rsidR="00D43B16" w:rsidRDefault="00D43B16" w:rsidP="00437184">
            <w:hyperlink r:id="rId7" w:history="1">
              <w:proofErr w:type="spellStart"/>
              <w:r w:rsidRPr="00D43B16">
                <w:rPr>
                  <w:rStyle w:val="Hyperlink"/>
                </w:rPr>
                <w:t>TyphoonSDKWrapper.h</w:t>
              </w:r>
              <w:proofErr w:type="spellEnd"/>
            </w:hyperlink>
          </w:p>
        </w:tc>
        <w:tc>
          <w:tcPr>
            <w:tcW w:w="5954" w:type="dxa"/>
          </w:tcPr>
          <w:p w:rsidR="00D43B16" w:rsidRDefault="00A6607E" w:rsidP="00437184">
            <w:r>
              <w:t>Numeric c</w:t>
            </w:r>
            <w:r w:rsidR="00D43B16">
              <w:t>onstants representing values that can be read from or written to the Typhoon’s registers</w:t>
            </w:r>
          </w:p>
        </w:tc>
      </w:tr>
      <w:tr w:rsidR="00D43B16" w:rsidTr="00D43B16">
        <w:tc>
          <w:tcPr>
            <w:tcW w:w="2830" w:type="dxa"/>
          </w:tcPr>
          <w:p w:rsidR="00D43B16" w:rsidRDefault="00D43B16" w:rsidP="00437184">
            <w:hyperlink r:id="rId8" w:history="1">
              <w:proofErr w:type="spellStart"/>
              <w:r w:rsidRPr="00D43B16">
                <w:rPr>
                  <w:rStyle w:val="Hyperlink"/>
                </w:rPr>
                <w:t>TyphoonRegister.h</w:t>
              </w:r>
              <w:proofErr w:type="spellEnd"/>
            </w:hyperlink>
          </w:p>
        </w:tc>
        <w:tc>
          <w:tcPr>
            <w:tcW w:w="5954" w:type="dxa"/>
          </w:tcPr>
          <w:p w:rsidR="00D43B16" w:rsidRDefault="00D43B16" w:rsidP="00437184">
            <w:r>
              <w:t>Declaration of a helper class for reading from and writing to the registers associated with each of the four input channels.</w:t>
            </w:r>
          </w:p>
        </w:tc>
      </w:tr>
      <w:tr w:rsidR="00D43B16" w:rsidTr="00D43B16">
        <w:tc>
          <w:tcPr>
            <w:tcW w:w="2830" w:type="dxa"/>
          </w:tcPr>
          <w:p w:rsidR="00D43B16" w:rsidRDefault="00D43B16" w:rsidP="00437184">
            <w:hyperlink r:id="rId9" w:history="1">
              <w:r w:rsidRPr="00D43B16">
                <w:rPr>
                  <w:rStyle w:val="Hyperlink"/>
                </w:rPr>
                <w:t>TyphoonRegister.cpp</w:t>
              </w:r>
            </w:hyperlink>
          </w:p>
        </w:tc>
        <w:tc>
          <w:tcPr>
            <w:tcW w:w="5954" w:type="dxa"/>
          </w:tcPr>
          <w:p w:rsidR="00D43B16" w:rsidRDefault="00D43B16" w:rsidP="00437184">
            <w:r>
              <w:t>Implementation of the above, including a declaration of the register addresses</w:t>
            </w:r>
          </w:p>
        </w:tc>
      </w:tr>
    </w:tbl>
    <w:p w:rsidR="00D43B16" w:rsidRDefault="00D43B16" w:rsidP="00437184"/>
    <w:p w:rsidR="00D43B16" w:rsidRDefault="00D43B16" w:rsidP="00D43B16">
      <w:pPr>
        <w:pStyle w:val="Heading3"/>
        <w:numPr>
          <w:ilvl w:val="2"/>
          <w:numId w:val="7"/>
        </w:numPr>
      </w:pPr>
      <w:r>
        <w:t xml:space="preserve">Reading </w:t>
      </w:r>
      <w:proofErr w:type="spellStart"/>
      <w:r>
        <w:t>InputSignalStandard</w:t>
      </w:r>
      <w:proofErr w:type="spellEnd"/>
    </w:p>
    <w:p w:rsidR="00D43B16" w:rsidRDefault="00D43B16" w:rsidP="00D43B16">
      <w:r>
        <w:t xml:space="preserve">Reading the </w:t>
      </w:r>
      <w:proofErr w:type="spellStart"/>
      <w:r>
        <w:t>InputSignalStandard</w:t>
      </w:r>
      <w:proofErr w:type="spellEnd"/>
      <w:r w:rsidR="00723632">
        <w:t xml:space="preserve"> for each channel</w:t>
      </w:r>
      <w:r>
        <w:t xml:space="preserve"> is carried out by calling </w:t>
      </w:r>
      <w:proofErr w:type="spellStart"/>
      <w:r w:rsidRPr="00D43B16">
        <w:t>TyphoonBoard</w:t>
      </w:r>
      <w:proofErr w:type="spellEnd"/>
      <w:r>
        <w:t>::</w:t>
      </w:r>
      <w:proofErr w:type="spellStart"/>
      <w:r>
        <w:t>RegRead</w:t>
      </w:r>
      <w:proofErr w:type="spellEnd"/>
      <w:r>
        <w:t xml:space="preserve">() on the following </w:t>
      </w:r>
      <w:r w:rsidR="00723632">
        <w:t>registers</w:t>
      </w:r>
    </w:p>
    <w:tbl>
      <w:tblPr>
        <w:tblStyle w:val="TableGrid"/>
        <w:tblW w:w="0" w:type="auto"/>
        <w:tblLook w:val="04A0" w:firstRow="1" w:lastRow="0" w:firstColumn="1" w:lastColumn="0" w:noHBand="0" w:noVBand="1"/>
      </w:tblPr>
      <w:tblGrid>
        <w:gridCol w:w="1413"/>
        <w:gridCol w:w="1417"/>
      </w:tblGrid>
      <w:tr w:rsidR="00723632" w:rsidRPr="00723632" w:rsidTr="00723632">
        <w:tc>
          <w:tcPr>
            <w:tcW w:w="1413" w:type="dxa"/>
          </w:tcPr>
          <w:p w:rsidR="00723632" w:rsidRPr="00723632" w:rsidRDefault="00723632" w:rsidP="00D43B16">
            <w:pPr>
              <w:rPr>
                <w:b/>
              </w:rPr>
            </w:pPr>
            <w:r w:rsidRPr="00723632">
              <w:rPr>
                <w:b/>
              </w:rPr>
              <w:t>Channel</w:t>
            </w:r>
          </w:p>
        </w:tc>
        <w:tc>
          <w:tcPr>
            <w:tcW w:w="1417" w:type="dxa"/>
          </w:tcPr>
          <w:p w:rsidR="00723632" w:rsidRPr="00723632" w:rsidRDefault="00723632" w:rsidP="00D43B16">
            <w:pPr>
              <w:rPr>
                <w:b/>
              </w:rPr>
            </w:pPr>
            <w:r w:rsidRPr="00723632">
              <w:rPr>
                <w:b/>
              </w:rPr>
              <w:t>Register</w:t>
            </w:r>
          </w:p>
        </w:tc>
      </w:tr>
      <w:tr w:rsidR="00723632" w:rsidTr="00723632">
        <w:tc>
          <w:tcPr>
            <w:tcW w:w="1413" w:type="dxa"/>
          </w:tcPr>
          <w:p w:rsidR="00723632" w:rsidRDefault="00723632" w:rsidP="00D43B16">
            <w:r>
              <w:t>1</w:t>
            </w:r>
          </w:p>
        </w:tc>
        <w:tc>
          <w:tcPr>
            <w:tcW w:w="1417" w:type="dxa"/>
          </w:tcPr>
          <w:p w:rsidR="00723632" w:rsidRDefault="00723632" w:rsidP="00D43B16">
            <w:r>
              <w:rPr>
                <w:rFonts w:ascii="Consolas" w:hAnsi="Consolas" w:cs="Consolas"/>
                <w:color w:val="000000"/>
                <w:sz w:val="19"/>
                <w:szCs w:val="19"/>
              </w:rPr>
              <w:t>0x11C4</w:t>
            </w:r>
          </w:p>
        </w:tc>
      </w:tr>
      <w:tr w:rsidR="00723632" w:rsidTr="00723632">
        <w:tc>
          <w:tcPr>
            <w:tcW w:w="1413" w:type="dxa"/>
          </w:tcPr>
          <w:p w:rsidR="00723632" w:rsidRDefault="00723632" w:rsidP="00D43B16">
            <w:r>
              <w:t>2</w:t>
            </w:r>
          </w:p>
        </w:tc>
        <w:tc>
          <w:tcPr>
            <w:tcW w:w="1417" w:type="dxa"/>
          </w:tcPr>
          <w:p w:rsidR="00723632" w:rsidRDefault="00723632" w:rsidP="00D43B16">
            <w:r>
              <w:rPr>
                <w:rFonts w:ascii="Consolas" w:hAnsi="Consolas" w:cs="Consolas"/>
                <w:color w:val="000000"/>
                <w:sz w:val="19"/>
                <w:szCs w:val="19"/>
              </w:rPr>
              <w:t>0x25C4</w:t>
            </w:r>
          </w:p>
        </w:tc>
      </w:tr>
      <w:tr w:rsidR="00723632" w:rsidTr="00723632">
        <w:tc>
          <w:tcPr>
            <w:tcW w:w="1413" w:type="dxa"/>
          </w:tcPr>
          <w:p w:rsidR="00723632" w:rsidRDefault="00723632" w:rsidP="00D43B16">
            <w:r>
              <w:t>3</w:t>
            </w:r>
          </w:p>
        </w:tc>
        <w:tc>
          <w:tcPr>
            <w:tcW w:w="1417" w:type="dxa"/>
          </w:tcPr>
          <w:p w:rsidR="00723632" w:rsidRDefault="00723632" w:rsidP="00D43B16">
            <w:r>
              <w:rPr>
                <w:rFonts w:ascii="Consolas" w:hAnsi="Consolas" w:cs="Consolas"/>
                <w:color w:val="000000"/>
                <w:sz w:val="19"/>
                <w:szCs w:val="19"/>
              </w:rPr>
              <w:t>0x35C4</w:t>
            </w:r>
          </w:p>
        </w:tc>
      </w:tr>
      <w:tr w:rsidR="00723632" w:rsidTr="00723632">
        <w:tc>
          <w:tcPr>
            <w:tcW w:w="1413" w:type="dxa"/>
          </w:tcPr>
          <w:p w:rsidR="00723632" w:rsidRDefault="00723632" w:rsidP="00D43B16">
            <w:r>
              <w:t>4</w:t>
            </w:r>
          </w:p>
        </w:tc>
        <w:tc>
          <w:tcPr>
            <w:tcW w:w="1417" w:type="dxa"/>
          </w:tcPr>
          <w:p w:rsidR="00723632" w:rsidRDefault="00723632" w:rsidP="00D43B16">
            <w:r>
              <w:rPr>
                <w:rFonts w:ascii="Consolas" w:hAnsi="Consolas" w:cs="Consolas"/>
                <w:color w:val="000000"/>
                <w:sz w:val="19"/>
                <w:szCs w:val="19"/>
              </w:rPr>
              <w:t>0X45C4</w:t>
            </w:r>
          </w:p>
        </w:tc>
      </w:tr>
    </w:tbl>
    <w:p w:rsidR="00723632" w:rsidRDefault="00723632" w:rsidP="00D43B16"/>
    <w:p w:rsidR="00723632" w:rsidRDefault="00723632" w:rsidP="00723632">
      <w:pPr>
        <w:spacing w:after="0" w:line="240" w:lineRule="auto"/>
      </w:pPr>
      <w:r>
        <w:t>With the possible return values being as follows:</w:t>
      </w:r>
    </w:p>
    <w:tbl>
      <w:tblPr>
        <w:tblStyle w:val="TableGrid"/>
        <w:tblW w:w="0" w:type="auto"/>
        <w:tblLook w:val="04A0" w:firstRow="1" w:lastRow="0" w:firstColumn="1" w:lastColumn="0" w:noHBand="0" w:noVBand="1"/>
      </w:tblPr>
      <w:tblGrid>
        <w:gridCol w:w="1696"/>
        <w:gridCol w:w="2552"/>
      </w:tblGrid>
      <w:tr w:rsidR="00723632" w:rsidRPr="00723632" w:rsidTr="00723632">
        <w:tc>
          <w:tcPr>
            <w:tcW w:w="1696" w:type="dxa"/>
          </w:tcPr>
          <w:p w:rsidR="00723632" w:rsidRPr="00723632" w:rsidRDefault="00723632" w:rsidP="00723632">
            <w:pPr>
              <w:rPr>
                <w:b/>
              </w:rPr>
            </w:pPr>
            <w:r w:rsidRPr="00723632">
              <w:rPr>
                <w:b/>
              </w:rPr>
              <w:t>Value</w:t>
            </w:r>
          </w:p>
        </w:tc>
        <w:tc>
          <w:tcPr>
            <w:tcW w:w="2552" w:type="dxa"/>
          </w:tcPr>
          <w:p w:rsidR="00723632" w:rsidRPr="00723632" w:rsidRDefault="00723632" w:rsidP="00723632">
            <w:pPr>
              <w:rPr>
                <w:b/>
              </w:rPr>
            </w:pPr>
            <w:r w:rsidRPr="00723632">
              <w:rPr>
                <w:b/>
              </w:rPr>
              <w:t>Meaning</w:t>
            </w:r>
          </w:p>
        </w:tc>
      </w:tr>
      <w:tr w:rsidR="00723632" w:rsidRPr="00723632" w:rsidTr="00723632">
        <w:tc>
          <w:tcPr>
            <w:tcW w:w="1696" w:type="dxa"/>
          </w:tcPr>
          <w:p w:rsidR="00723632" w:rsidRPr="00723632" w:rsidRDefault="00723632" w:rsidP="00723632">
            <w:r w:rsidRPr="00723632">
              <w:t>0x00000000</w:t>
            </w:r>
          </w:p>
        </w:tc>
        <w:tc>
          <w:tcPr>
            <w:tcW w:w="2552" w:type="dxa"/>
          </w:tcPr>
          <w:p w:rsidR="00723632" w:rsidRPr="00723632" w:rsidRDefault="00723632" w:rsidP="00723632">
            <w:pPr>
              <w:autoSpaceDE w:val="0"/>
              <w:autoSpaceDN w:val="0"/>
              <w:adjustRightInd w:val="0"/>
            </w:pPr>
            <w:r w:rsidRPr="00723632">
              <w:t xml:space="preserve">FORMAT_1080P_60    </w:t>
            </w:r>
          </w:p>
        </w:tc>
      </w:tr>
      <w:tr w:rsidR="00723632" w:rsidRPr="00723632" w:rsidTr="00723632">
        <w:tc>
          <w:tcPr>
            <w:tcW w:w="1696" w:type="dxa"/>
          </w:tcPr>
          <w:p w:rsidR="00723632" w:rsidRPr="00723632" w:rsidRDefault="00723632" w:rsidP="00723632">
            <w:r w:rsidRPr="00723632">
              <w:t>0x00000001</w:t>
            </w:r>
          </w:p>
        </w:tc>
        <w:tc>
          <w:tcPr>
            <w:tcW w:w="2552" w:type="dxa"/>
          </w:tcPr>
          <w:p w:rsidR="00723632" w:rsidRPr="00723632" w:rsidRDefault="00723632" w:rsidP="00723632">
            <w:r w:rsidRPr="00723632">
              <w:t xml:space="preserve">FORMAT_1080P_5994  </w:t>
            </w:r>
          </w:p>
        </w:tc>
      </w:tr>
      <w:tr w:rsidR="00723632" w:rsidRPr="00723632" w:rsidTr="00723632">
        <w:tc>
          <w:tcPr>
            <w:tcW w:w="1696" w:type="dxa"/>
          </w:tcPr>
          <w:p w:rsidR="00723632" w:rsidRPr="00723632" w:rsidRDefault="00723632" w:rsidP="00723632">
            <w:r w:rsidRPr="00723632">
              <w:t>0x00000002</w:t>
            </w:r>
          </w:p>
        </w:tc>
        <w:tc>
          <w:tcPr>
            <w:tcW w:w="2552" w:type="dxa"/>
          </w:tcPr>
          <w:p w:rsidR="00723632" w:rsidRPr="00723632" w:rsidRDefault="00723632" w:rsidP="00723632">
            <w:r w:rsidRPr="00723632">
              <w:t xml:space="preserve">FORMAT_1080P_50    </w:t>
            </w:r>
          </w:p>
        </w:tc>
      </w:tr>
      <w:tr w:rsidR="00723632" w:rsidRPr="00723632" w:rsidTr="00723632">
        <w:tc>
          <w:tcPr>
            <w:tcW w:w="1696" w:type="dxa"/>
          </w:tcPr>
          <w:p w:rsidR="00723632" w:rsidRPr="00723632" w:rsidRDefault="00723632" w:rsidP="00723632">
            <w:r w:rsidRPr="00723632">
              <w:t>0x00000003</w:t>
            </w:r>
          </w:p>
        </w:tc>
        <w:tc>
          <w:tcPr>
            <w:tcW w:w="2552" w:type="dxa"/>
          </w:tcPr>
          <w:p w:rsidR="00723632" w:rsidRPr="00723632" w:rsidRDefault="00723632" w:rsidP="00723632">
            <w:r w:rsidRPr="00723632">
              <w:t xml:space="preserve">FORMAT_1080P_30    </w:t>
            </w:r>
          </w:p>
        </w:tc>
      </w:tr>
      <w:tr w:rsidR="00723632" w:rsidRPr="00723632" w:rsidTr="00723632">
        <w:tc>
          <w:tcPr>
            <w:tcW w:w="1696" w:type="dxa"/>
          </w:tcPr>
          <w:p w:rsidR="00723632" w:rsidRPr="00723632" w:rsidRDefault="00723632" w:rsidP="00723632">
            <w:r w:rsidRPr="00723632">
              <w:t>0x00000004</w:t>
            </w:r>
          </w:p>
        </w:tc>
        <w:tc>
          <w:tcPr>
            <w:tcW w:w="2552" w:type="dxa"/>
          </w:tcPr>
          <w:p w:rsidR="00723632" w:rsidRPr="00723632" w:rsidRDefault="00723632" w:rsidP="00723632">
            <w:r w:rsidRPr="00723632">
              <w:t xml:space="preserve">FORMAT_1080P_2997  </w:t>
            </w:r>
          </w:p>
        </w:tc>
      </w:tr>
      <w:tr w:rsidR="00723632" w:rsidRPr="00723632" w:rsidTr="00723632">
        <w:tc>
          <w:tcPr>
            <w:tcW w:w="1696" w:type="dxa"/>
          </w:tcPr>
          <w:p w:rsidR="00723632" w:rsidRPr="00723632" w:rsidRDefault="00723632" w:rsidP="00723632">
            <w:r w:rsidRPr="00723632">
              <w:t>0x00000005</w:t>
            </w:r>
          </w:p>
        </w:tc>
        <w:tc>
          <w:tcPr>
            <w:tcW w:w="2552" w:type="dxa"/>
          </w:tcPr>
          <w:p w:rsidR="00723632" w:rsidRPr="00723632" w:rsidRDefault="00723632" w:rsidP="00723632">
            <w:r w:rsidRPr="00723632">
              <w:t xml:space="preserve">FORMAT_1080P_25    </w:t>
            </w:r>
          </w:p>
        </w:tc>
      </w:tr>
      <w:tr w:rsidR="00723632" w:rsidRPr="00723632" w:rsidTr="00723632">
        <w:tc>
          <w:tcPr>
            <w:tcW w:w="1696" w:type="dxa"/>
          </w:tcPr>
          <w:p w:rsidR="00723632" w:rsidRPr="00723632" w:rsidRDefault="00723632" w:rsidP="00723632">
            <w:r w:rsidRPr="00723632">
              <w:t>0x00000006</w:t>
            </w:r>
          </w:p>
        </w:tc>
        <w:tc>
          <w:tcPr>
            <w:tcW w:w="2552" w:type="dxa"/>
          </w:tcPr>
          <w:p w:rsidR="00723632" w:rsidRPr="00723632" w:rsidRDefault="00723632" w:rsidP="00723632">
            <w:r w:rsidRPr="00723632">
              <w:t xml:space="preserve">FORMAT_1080p_24    </w:t>
            </w:r>
          </w:p>
        </w:tc>
      </w:tr>
      <w:tr w:rsidR="00723632" w:rsidRPr="00723632" w:rsidTr="00723632">
        <w:tc>
          <w:tcPr>
            <w:tcW w:w="1696" w:type="dxa"/>
          </w:tcPr>
          <w:p w:rsidR="00723632" w:rsidRPr="00723632" w:rsidRDefault="00723632" w:rsidP="00723632">
            <w:r w:rsidRPr="00723632">
              <w:t>0x00000007</w:t>
            </w:r>
          </w:p>
        </w:tc>
        <w:tc>
          <w:tcPr>
            <w:tcW w:w="2552" w:type="dxa"/>
          </w:tcPr>
          <w:p w:rsidR="00723632" w:rsidRPr="00723632" w:rsidRDefault="00723632" w:rsidP="00723632">
            <w:r w:rsidRPr="00723632">
              <w:t xml:space="preserve">FORMAT_1080p_2398  </w:t>
            </w:r>
          </w:p>
        </w:tc>
      </w:tr>
      <w:tr w:rsidR="00723632" w:rsidRPr="00723632" w:rsidTr="00723632">
        <w:tc>
          <w:tcPr>
            <w:tcW w:w="1696" w:type="dxa"/>
          </w:tcPr>
          <w:p w:rsidR="00723632" w:rsidRPr="00723632" w:rsidRDefault="00723632" w:rsidP="00723632">
            <w:r w:rsidRPr="00723632">
              <w:t>0x00000010</w:t>
            </w:r>
          </w:p>
        </w:tc>
        <w:tc>
          <w:tcPr>
            <w:tcW w:w="2552" w:type="dxa"/>
          </w:tcPr>
          <w:p w:rsidR="00723632" w:rsidRPr="00723632" w:rsidRDefault="00723632" w:rsidP="00723632">
            <w:r w:rsidRPr="00723632">
              <w:t xml:space="preserve">FORMAT_720P_60     </w:t>
            </w:r>
          </w:p>
        </w:tc>
      </w:tr>
      <w:tr w:rsidR="00723632" w:rsidRPr="00723632" w:rsidTr="00723632">
        <w:tc>
          <w:tcPr>
            <w:tcW w:w="1696" w:type="dxa"/>
          </w:tcPr>
          <w:p w:rsidR="00723632" w:rsidRPr="00723632" w:rsidRDefault="00723632" w:rsidP="00723632">
            <w:r w:rsidRPr="00723632">
              <w:t>0x00000011</w:t>
            </w:r>
          </w:p>
        </w:tc>
        <w:tc>
          <w:tcPr>
            <w:tcW w:w="2552" w:type="dxa"/>
          </w:tcPr>
          <w:p w:rsidR="00723632" w:rsidRPr="00723632" w:rsidRDefault="00723632" w:rsidP="00723632">
            <w:r w:rsidRPr="00723632">
              <w:t xml:space="preserve">FORMAT_720P_5994   </w:t>
            </w:r>
          </w:p>
        </w:tc>
      </w:tr>
      <w:tr w:rsidR="00723632" w:rsidRPr="00723632" w:rsidTr="00723632">
        <w:tc>
          <w:tcPr>
            <w:tcW w:w="1696" w:type="dxa"/>
          </w:tcPr>
          <w:p w:rsidR="00723632" w:rsidRPr="00723632" w:rsidRDefault="00723632" w:rsidP="00723632">
            <w:r w:rsidRPr="00723632">
              <w:t>0x00000012</w:t>
            </w:r>
          </w:p>
        </w:tc>
        <w:tc>
          <w:tcPr>
            <w:tcW w:w="2552" w:type="dxa"/>
          </w:tcPr>
          <w:p w:rsidR="00723632" w:rsidRPr="00723632" w:rsidRDefault="00723632" w:rsidP="00723632">
            <w:r w:rsidRPr="00723632">
              <w:t xml:space="preserve">FORMAT_720P_50     </w:t>
            </w:r>
          </w:p>
        </w:tc>
      </w:tr>
      <w:tr w:rsidR="00723632" w:rsidRPr="00723632" w:rsidTr="00723632">
        <w:tc>
          <w:tcPr>
            <w:tcW w:w="1696" w:type="dxa"/>
          </w:tcPr>
          <w:p w:rsidR="00723632" w:rsidRPr="00723632" w:rsidRDefault="00723632" w:rsidP="00723632">
            <w:r w:rsidRPr="00723632">
              <w:t>0x00000013</w:t>
            </w:r>
          </w:p>
        </w:tc>
        <w:tc>
          <w:tcPr>
            <w:tcW w:w="2552" w:type="dxa"/>
          </w:tcPr>
          <w:p w:rsidR="00723632" w:rsidRPr="00723632" w:rsidRDefault="00723632" w:rsidP="00723632">
            <w:r w:rsidRPr="00723632">
              <w:t xml:space="preserve">FORMAT_720P_30     </w:t>
            </w:r>
          </w:p>
        </w:tc>
      </w:tr>
      <w:tr w:rsidR="00723632" w:rsidRPr="00723632" w:rsidTr="00723632">
        <w:tc>
          <w:tcPr>
            <w:tcW w:w="1696" w:type="dxa"/>
          </w:tcPr>
          <w:p w:rsidR="00723632" w:rsidRPr="00723632" w:rsidRDefault="00723632" w:rsidP="00723632">
            <w:r w:rsidRPr="00723632">
              <w:t>0x00000014</w:t>
            </w:r>
          </w:p>
        </w:tc>
        <w:tc>
          <w:tcPr>
            <w:tcW w:w="2552" w:type="dxa"/>
          </w:tcPr>
          <w:p w:rsidR="00723632" w:rsidRPr="00723632" w:rsidRDefault="00723632" w:rsidP="00723632">
            <w:r w:rsidRPr="00723632">
              <w:t xml:space="preserve">FORMAT_720P_2997   </w:t>
            </w:r>
          </w:p>
        </w:tc>
      </w:tr>
      <w:tr w:rsidR="00723632" w:rsidRPr="00723632" w:rsidTr="00723632">
        <w:tc>
          <w:tcPr>
            <w:tcW w:w="1696" w:type="dxa"/>
          </w:tcPr>
          <w:p w:rsidR="00723632" w:rsidRPr="00723632" w:rsidRDefault="00723632" w:rsidP="00723632">
            <w:r w:rsidRPr="00723632">
              <w:t>0x00000015</w:t>
            </w:r>
          </w:p>
        </w:tc>
        <w:tc>
          <w:tcPr>
            <w:tcW w:w="2552" w:type="dxa"/>
          </w:tcPr>
          <w:p w:rsidR="00723632" w:rsidRPr="00723632" w:rsidRDefault="00723632" w:rsidP="00723632">
            <w:r w:rsidRPr="00723632">
              <w:t xml:space="preserve">FORMAT_720P_25     </w:t>
            </w:r>
          </w:p>
        </w:tc>
      </w:tr>
      <w:tr w:rsidR="00723632" w:rsidRPr="00723632" w:rsidTr="00723632">
        <w:tc>
          <w:tcPr>
            <w:tcW w:w="1696" w:type="dxa"/>
          </w:tcPr>
          <w:p w:rsidR="00723632" w:rsidRPr="00723632" w:rsidRDefault="00723632" w:rsidP="00723632">
            <w:r w:rsidRPr="00723632">
              <w:t>0x00000018</w:t>
            </w:r>
          </w:p>
        </w:tc>
        <w:tc>
          <w:tcPr>
            <w:tcW w:w="2552" w:type="dxa"/>
          </w:tcPr>
          <w:p w:rsidR="00723632" w:rsidRPr="00723632" w:rsidRDefault="00723632" w:rsidP="00723632">
            <w:r w:rsidRPr="00723632">
              <w:t xml:space="preserve">FORMAT_1080I_60    </w:t>
            </w:r>
          </w:p>
        </w:tc>
      </w:tr>
      <w:tr w:rsidR="00723632" w:rsidRPr="00723632" w:rsidTr="00723632">
        <w:tc>
          <w:tcPr>
            <w:tcW w:w="1696" w:type="dxa"/>
          </w:tcPr>
          <w:p w:rsidR="00723632" w:rsidRPr="00723632" w:rsidRDefault="00723632" w:rsidP="00723632">
            <w:r w:rsidRPr="00723632">
              <w:t>0x00000019</w:t>
            </w:r>
          </w:p>
        </w:tc>
        <w:tc>
          <w:tcPr>
            <w:tcW w:w="2552" w:type="dxa"/>
          </w:tcPr>
          <w:p w:rsidR="00723632" w:rsidRPr="00723632" w:rsidRDefault="00723632" w:rsidP="00723632">
            <w:r w:rsidRPr="00723632">
              <w:t xml:space="preserve">FORMAT_1080I_5994  </w:t>
            </w:r>
          </w:p>
        </w:tc>
      </w:tr>
      <w:tr w:rsidR="00723632" w:rsidRPr="00723632" w:rsidTr="00723632">
        <w:tc>
          <w:tcPr>
            <w:tcW w:w="1696" w:type="dxa"/>
          </w:tcPr>
          <w:p w:rsidR="00723632" w:rsidRPr="00723632" w:rsidRDefault="00723632" w:rsidP="00723632">
            <w:r w:rsidRPr="00723632">
              <w:t>0x0000001A</w:t>
            </w:r>
          </w:p>
        </w:tc>
        <w:tc>
          <w:tcPr>
            <w:tcW w:w="2552" w:type="dxa"/>
          </w:tcPr>
          <w:p w:rsidR="00723632" w:rsidRPr="00723632" w:rsidRDefault="00723632" w:rsidP="00723632">
            <w:r w:rsidRPr="00723632">
              <w:t xml:space="preserve">FORMAT_1080I_50    </w:t>
            </w:r>
          </w:p>
        </w:tc>
      </w:tr>
      <w:tr w:rsidR="00723632" w:rsidRPr="00723632" w:rsidTr="00723632">
        <w:tc>
          <w:tcPr>
            <w:tcW w:w="1696" w:type="dxa"/>
          </w:tcPr>
          <w:p w:rsidR="00723632" w:rsidRPr="00723632" w:rsidRDefault="00723632" w:rsidP="00723632">
            <w:r w:rsidRPr="00723632">
              <w:t>0x0000001E</w:t>
            </w:r>
          </w:p>
        </w:tc>
        <w:tc>
          <w:tcPr>
            <w:tcW w:w="2552" w:type="dxa"/>
          </w:tcPr>
          <w:p w:rsidR="00723632" w:rsidRPr="00723632" w:rsidRDefault="00723632" w:rsidP="00723632">
            <w:r w:rsidRPr="00723632">
              <w:t xml:space="preserve">FORMAT_NTSC        </w:t>
            </w:r>
          </w:p>
        </w:tc>
      </w:tr>
      <w:tr w:rsidR="00723632" w:rsidRPr="00D43B16" w:rsidTr="00723632">
        <w:tc>
          <w:tcPr>
            <w:tcW w:w="1696" w:type="dxa"/>
          </w:tcPr>
          <w:p w:rsidR="00723632" w:rsidRDefault="00723632" w:rsidP="00723632">
            <w:r w:rsidRPr="00723632">
              <w:t>0x0000001F</w:t>
            </w:r>
          </w:p>
        </w:tc>
        <w:tc>
          <w:tcPr>
            <w:tcW w:w="2552" w:type="dxa"/>
          </w:tcPr>
          <w:p w:rsidR="00723632" w:rsidRDefault="00723632" w:rsidP="00723632">
            <w:r w:rsidRPr="00723632">
              <w:t xml:space="preserve">FORMAT_PAL         </w:t>
            </w:r>
          </w:p>
        </w:tc>
      </w:tr>
    </w:tbl>
    <w:p w:rsidR="00723632" w:rsidRDefault="00723632" w:rsidP="00723632"/>
    <w:p w:rsidR="00723632" w:rsidRPr="00D43B16" w:rsidRDefault="00723632" w:rsidP="00723632">
      <w:r>
        <w:t xml:space="preserve">One further detail to note is that if you wish to read the </w:t>
      </w:r>
      <w:r w:rsidR="00A6607E">
        <w:t>s</w:t>
      </w:r>
      <w:r>
        <w:t xml:space="preserve">ignal </w:t>
      </w:r>
      <w:r w:rsidR="00A6607E">
        <w:t>s</w:t>
      </w:r>
      <w:r>
        <w:t xml:space="preserve">tandard </w:t>
      </w:r>
      <w:r w:rsidR="00A6607E">
        <w:t xml:space="preserve">of the signal actually being received </w:t>
      </w:r>
      <w:r>
        <w:t>using this approach, and then subsequently programmatically set the signal standard using the ‘</w:t>
      </w:r>
      <w:proofErr w:type="spellStart"/>
      <w:r>
        <w:t>SignalStandard</w:t>
      </w:r>
      <w:proofErr w:type="spellEnd"/>
      <w:r>
        <w:t xml:space="preserve">’ parameter of </w:t>
      </w:r>
      <w:proofErr w:type="spellStart"/>
      <w:r>
        <w:t>TyphoonChannel</w:t>
      </w:r>
      <w:proofErr w:type="spellEnd"/>
      <w:r>
        <w:t>::Open</w:t>
      </w:r>
      <w:r w:rsidR="00742BBF">
        <w:t>(), then the values used for specific standards in the Open() call are different to the values retrieved from the register; and so a mapping operation is required to convert them. Such a map is defined within the Styphoon project as ‘</w:t>
      </w:r>
      <w:r w:rsidR="00742BBF" w:rsidRPr="00742BBF">
        <w:t>TPH_DISPLAY_MODE_TRANSLATION_MAP</w:t>
      </w:r>
      <w:r w:rsidR="00742BBF">
        <w:t xml:space="preserve">’ defined in </w:t>
      </w:r>
      <w:hyperlink r:id="rId10" w:history="1">
        <w:proofErr w:type="spellStart"/>
        <w:r w:rsidR="00742BBF" w:rsidRPr="00742BBF">
          <w:rPr>
            <w:rStyle w:val="Hyperlink"/>
          </w:rPr>
          <w:t>TyphoonTypeMaps.h</w:t>
        </w:r>
        <w:proofErr w:type="spellEnd"/>
      </w:hyperlink>
      <w:r w:rsidR="00742BBF">
        <w:t xml:space="preserve"> and </w:t>
      </w:r>
      <w:hyperlink r:id="rId11" w:history="1">
        <w:r w:rsidR="00742BBF" w:rsidRPr="00742BBF">
          <w:rPr>
            <w:rStyle w:val="Hyperlink"/>
          </w:rPr>
          <w:t>TyphoonTypeMaps.cpp</w:t>
        </w:r>
      </w:hyperlink>
    </w:p>
    <w:p w:rsidR="002D308B" w:rsidRDefault="002D308B" w:rsidP="002D308B">
      <w:pPr>
        <w:pStyle w:val="Heading3"/>
        <w:numPr>
          <w:ilvl w:val="2"/>
          <w:numId w:val="7"/>
        </w:numPr>
      </w:pPr>
      <w:r>
        <w:t>Setting Uncompressed Video Output Format</w:t>
      </w:r>
    </w:p>
    <w:p w:rsidR="0079513E" w:rsidRDefault="0079513E" w:rsidP="0079513E">
      <w:r>
        <w:t xml:space="preserve">This setting can cause some confusion, as there is a parameter called </w:t>
      </w:r>
      <w:proofErr w:type="spellStart"/>
      <w:r>
        <w:t>FrameFormat</w:t>
      </w:r>
      <w:proofErr w:type="spellEnd"/>
      <w:r>
        <w:t xml:space="preserve">, supplied to the </w:t>
      </w:r>
      <w:proofErr w:type="spellStart"/>
      <w:r>
        <w:t>TyphoonChannel</w:t>
      </w:r>
      <w:proofErr w:type="spellEnd"/>
      <w:r>
        <w:t xml:space="preserve">::Open() API that looks as though it defines the frame format, but doesn’t. This parameter </w:t>
      </w:r>
      <w:r w:rsidR="00437184">
        <w:t xml:space="preserve">can have a value of either TPH_UYVY or TPH_V210, which would appear to request </w:t>
      </w:r>
      <w:r w:rsidR="00A6607E">
        <w:t xml:space="preserve">the card to </w:t>
      </w:r>
      <w:r w:rsidR="00437184">
        <w:t>output uncompressed video in either UYVY or V210 format. However, what this parameter does is to simply specify that sufficient buffer should be made available to accommodate each of these formats, should it be available</w:t>
      </w:r>
      <w:r w:rsidR="00A6607E">
        <w:t xml:space="preserve"> from the FPGA</w:t>
      </w:r>
      <w:r w:rsidR="00437184">
        <w:t>. By default, the card always outputs UYVY: in other words, without doing anything else, then even if v210 content is being presented to the card input, and this parameter is set to TPH_V210</w:t>
      </w:r>
      <w:r w:rsidR="002D308B">
        <w:t>,</w:t>
      </w:r>
      <w:r w:rsidR="00437184">
        <w:t xml:space="preserve"> the uncompressed output buffers will still be in UYVY format. The only effect of the TPH_V210 </w:t>
      </w:r>
      <w:proofErr w:type="spellStart"/>
      <w:r w:rsidR="00437184">
        <w:t>FrameFormat</w:t>
      </w:r>
      <w:proofErr w:type="spellEnd"/>
      <w:r w:rsidR="00437184">
        <w:t xml:space="preserve"> parameter</w:t>
      </w:r>
      <w:r w:rsidR="00A6607E">
        <w:t xml:space="preserve"> to Open()</w:t>
      </w:r>
      <w:r w:rsidR="00437184">
        <w:t xml:space="preserve"> is that a frame buffer sufficient to hold v210 content is allocated; but then this is still populated with UYVY format frame data.</w:t>
      </w:r>
    </w:p>
    <w:p w:rsidR="00437184" w:rsidRDefault="00437184" w:rsidP="0079513E">
      <w:r>
        <w:t>In order to actually configure the card to output V210</w:t>
      </w:r>
      <w:r w:rsidR="00A6607E">
        <w:t>-compatible-</w:t>
      </w:r>
      <w:r>
        <w:t xml:space="preserve">format frames it is necessary to write </w:t>
      </w:r>
      <w:r w:rsidR="002D308B">
        <w:t>a value into a channel-specific register as follows:</w:t>
      </w:r>
    </w:p>
    <w:tbl>
      <w:tblPr>
        <w:tblStyle w:val="TableGrid"/>
        <w:tblW w:w="0" w:type="auto"/>
        <w:tblLook w:val="04A0" w:firstRow="1" w:lastRow="0" w:firstColumn="1" w:lastColumn="0" w:noHBand="0" w:noVBand="1"/>
      </w:tblPr>
      <w:tblGrid>
        <w:gridCol w:w="1413"/>
        <w:gridCol w:w="1417"/>
      </w:tblGrid>
      <w:tr w:rsidR="002D308B" w:rsidRPr="00723632" w:rsidTr="008C2E54">
        <w:tc>
          <w:tcPr>
            <w:tcW w:w="1413" w:type="dxa"/>
          </w:tcPr>
          <w:p w:rsidR="002D308B" w:rsidRPr="00723632" w:rsidRDefault="002D308B" w:rsidP="008C2E54">
            <w:pPr>
              <w:rPr>
                <w:b/>
              </w:rPr>
            </w:pPr>
            <w:r w:rsidRPr="00723632">
              <w:rPr>
                <w:b/>
              </w:rPr>
              <w:t>Channel</w:t>
            </w:r>
          </w:p>
        </w:tc>
        <w:tc>
          <w:tcPr>
            <w:tcW w:w="1417" w:type="dxa"/>
          </w:tcPr>
          <w:p w:rsidR="002D308B" w:rsidRPr="00723632" w:rsidRDefault="002D308B" w:rsidP="008C2E54">
            <w:pPr>
              <w:rPr>
                <w:b/>
              </w:rPr>
            </w:pPr>
            <w:r w:rsidRPr="00723632">
              <w:rPr>
                <w:b/>
              </w:rPr>
              <w:t>Register</w:t>
            </w:r>
          </w:p>
        </w:tc>
      </w:tr>
      <w:tr w:rsidR="002D308B" w:rsidTr="008C2E54">
        <w:tc>
          <w:tcPr>
            <w:tcW w:w="1413" w:type="dxa"/>
          </w:tcPr>
          <w:p w:rsidR="002D308B" w:rsidRDefault="002D308B" w:rsidP="008C2E54">
            <w:r>
              <w:t>1</w:t>
            </w:r>
          </w:p>
        </w:tc>
        <w:tc>
          <w:tcPr>
            <w:tcW w:w="1417" w:type="dxa"/>
          </w:tcPr>
          <w:p w:rsidR="002D308B" w:rsidRDefault="002D308B" w:rsidP="008C2E54">
            <w:r>
              <w:rPr>
                <w:rFonts w:ascii="Consolas" w:hAnsi="Consolas" w:cs="Consolas"/>
                <w:color w:val="000000"/>
                <w:sz w:val="19"/>
                <w:szCs w:val="19"/>
              </w:rPr>
              <w:t>0x1004</w:t>
            </w:r>
          </w:p>
        </w:tc>
      </w:tr>
      <w:tr w:rsidR="002D308B" w:rsidTr="008C2E54">
        <w:tc>
          <w:tcPr>
            <w:tcW w:w="1413" w:type="dxa"/>
          </w:tcPr>
          <w:p w:rsidR="002D308B" w:rsidRDefault="002D308B" w:rsidP="008C2E54">
            <w:r>
              <w:lastRenderedPageBreak/>
              <w:t>2</w:t>
            </w:r>
          </w:p>
        </w:tc>
        <w:tc>
          <w:tcPr>
            <w:tcW w:w="1417" w:type="dxa"/>
          </w:tcPr>
          <w:p w:rsidR="002D308B" w:rsidRDefault="002D308B" w:rsidP="008C2E54">
            <w:r>
              <w:rPr>
                <w:rFonts w:ascii="Consolas" w:hAnsi="Consolas" w:cs="Consolas"/>
                <w:color w:val="000000"/>
                <w:sz w:val="19"/>
                <w:szCs w:val="19"/>
              </w:rPr>
              <w:t>0x2004</w:t>
            </w:r>
          </w:p>
        </w:tc>
      </w:tr>
      <w:tr w:rsidR="002D308B" w:rsidTr="008C2E54">
        <w:tc>
          <w:tcPr>
            <w:tcW w:w="1413" w:type="dxa"/>
          </w:tcPr>
          <w:p w:rsidR="002D308B" w:rsidRDefault="002D308B" w:rsidP="008C2E54">
            <w:r>
              <w:t>3</w:t>
            </w:r>
          </w:p>
        </w:tc>
        <w:tc>
          <w:tcPr>
            <w:tcW w:w="1417" w:type="dxa"/>
          </w:tcPr>
          <w:p w:rsidR="002D308B" w:rsidRDefault="002D308B" w:rsidP="008C2E54">
            <w:r>
              <w:rPr>
                <w:rFonts w:ascii="Consolas" w:hAnsi="Consolas" w:cs="Consolas"/>
                <w:color w:val="000000"/>
                <w:sz w:val="19"/>
                <w:szCs w:val="19"/>
              </w:rPr>
              <w:t>0x3004</w:t>
            </w:r>
          </w:p>
        </w:tc>
      </w:tr>
      <w:tr w:rsidR="002D308B" w:rsidTr="008C2E54">
        <w:tc>
          <w:tcPr>
            <w:tcW w:w="1413" w:type="dxa"/>
          </w:tcPr>
          <w:p w:rsidR="002D308B" w:rsidRDefault="002D308B" w:rsidP="008C2E54">
            <w:r>
              <w:t>4</w:t>
            </w:r>
          </w:p>
        </w:tc>
        <w:tc>
          <w:tcPr>
            <w:tcW w:w="1417" w:type="dxa"/>
          </w:tcPr>
          <w:p w:rsidR="002D308B" w:rsidRDefault="002D308B" w:rsidP="008C2E54">
            <w:r>
              <w:rPr>
                <w:rFonts w:ascii="Consolas" w:hAnsi="Consolas" w:cs="Consolas"/>
                <w:color w:val="000000"/>
                <w:sz w:val="19"/>
                <w:szCs w:val="19"/>
              </w:rPr>
              <w:t>0x4004</w:t>
            </w:r>
          </w:p>
        </w:tc>
      </w:tr>
    </w:tbl>
    <w:p w:rsidR="002D308B" w:rsidRDefault="008C2E54" w:rsidP="0079513E">
      <w:r>
        <w:t>With the values being</w:t>
      </w:r>
    </w:p>
    <w:tbl>
      <w:tblPr>
        <w:tblStyle w:val="TableGrid"/>
        <w:tblW w:w="0" w:type="auto"/>
        <w:tblLook w:val="04A0" w:firstRow="1" w:lastRow="0" w:firstColumn="1" w:lastColumn="0" w:noHBand="0" w:noVBand="1"/>
      </w:tblPr>
      <w:tblGrid>
        <w:gridCol w:w="1413"/>
        <w:gridCol w:w="1417"/>
      </w:tblGrid>
      <w:tr w:rsidR="008C2E54" w:rsidRPr="00723632" w:rsidTr="008C2E54">
        <w:tc>
          <w:tcPr>
            <w:tcW w:w="1413" w:type="dxa"/>
          </w:tcPr>
          <w:p w:rsidR="008C2E54" w:rsidRPr="00723632" w:rsidRDefault="008C2E54" w:rsidP="008C2E54">
            <w:pPr>
              <w:rPr>
                <w:b/>
              </w:rPr>
            </w:pPr>
            <w:r>
              <w:rPr>
                <w:b/>
              </w:rPr>
              <w:t>Value</w:t>
            </w:r>
          </w:p>
        </w:tc>
        <w:tc>
          <w:tcPr>
            <w:tcW w:w="1417" w:type="dxa"/>
          </w:tcPr>
          <w:p w:rsidR="008C2E54" w:rsidRPr="00723632" w:rsidRDefault="008C2E54" w:rsidP="008C2E54">
            <w:pPr>
              <w:rPr>
                <w:b/>
              </w:rPr>
            </w:pPr>
            <w:r>
              <w:rPr>
                <w:b/>
              </w:rPr>
              <w:t>Meaning</w:t>
            </w:r>
          </w:p>
        </w:tc>
      </w:tr>
      <w:tr w:rsidR="008C2E54" w:rsidTr="008C2E54">
        <w:tc>
          <w:tcPr>
            <w:tcW w:w="1413" w:type="dxa"/>
          </w:tcPr>
          <w:p w:rsidR="008C2E54" w:rsidRDefault="008C2E54" w:rsidP="008C2E54">
            <w:r>
              <w:t>0x00</w:t>
            </w:r>
          </w:p>
        </w:tc>
        <w:tc>
          <w:tcPr>
            <w:tcW w:w="1417" w:type="dxa"/>
          </w:tcPr>
          <w:p w:rsidR="008C2E54" w:rsidRDefault="008C2E54" w:rsidP="008C2E54">
            <w:r w:rsidRPr="008C2E54">
              <w:t>UYVY</w:t>
            </w:r>
          </w:p>
        </w:tc>
      </w:tr>
      <w:tr w:rsidR="008C2E54" w:rsidTr="008C2E54">
        <w:tc>
          <w:tcPr>
            <w:tcW w:w="1413" w:type="dxa"/>
          </w:tcPr>
          <w:p w:rsidR="008C2E54" w:rsidRDefault="008C2E54" w:rsidP="008C2E54">
            <w:r>
              <w:t>0x03</w:t>
            </w:r>
          </w:p>
        </w:tc>
        <w:tc>
          <w:tcPr>
            <w:tcW w:w="1417" w:type="dxa"/>
          </w:tcPr>
          <w:p w:rsidR="008C2E54" w:rsidRDefault="008C2E54" w:rsidP="008C2E54">
            <w:r w:rsidRPr="008C2E54">
              <w:t>V210</w:t>
            </w:r>
          </w:p>
        </w:tc>
      </w:tr>
    </w:tbl>
    <w:p w:rsidR="008C2E54" w:rsidRDefault="008C2E54" w:rsidP="0079513E"/>
    <w:p w:rsidR="002D308B" w:rsidRDefault="002D308B" w:rsidP="0079513E">
      <w:r>
        <w:t>With this in mind</w:t>
      </w:r>
      <w:r w:rsidR="008C2E54">
        <w:t>, and for further clarification,</w:t>
      </w:r>
      <w:r>
        <w:t xml:space="preserve"> a table of expected </w:t>
      </w:r>
      <w:proofErr w:type="spellStart"/>
      <w:r w:rsidR="008C2E54">
        <w:t>FrameFormat</w:t>
      </w:r>
      <w:proofErr w:type="spellEnd"/>
      <w:r w:rsidR="008C2E54">
        <w:t xml:space="preserve"> </w:t>
      </w:r>
      <w:r>
        <w:t>behaviours with the various settings is shown below</w:t>
      </w:r>
      <w:r w:rsidR="008C2E54">
        <w:t xml:space="preserve"> (where known):</w:t>
      </w:r>
    </w:p>
    <w:tbl>
      <w:tblPr>
        <w:tblStyle w:val="TableGrid"/>
        <w:tblW w:w="9067" w:type="dxa"/>
        <w:tblLook w:val="04A0" w:firstRow="1" w:lastRow="0" w:firstColumn="1" w:lastColumn="0" w:noHBand="0" w:noVBand="1"/>
      </w:tblPr>
      <w:tblGrid>
        <w:gridCol w:w="1803"/>
        <w:gridCol w:w="1803"/>
        <w:gridCol w:w="1803"/>
        <w:gridCol w:w="3658"/>
      </w:tblGrid>
      <w:tr w:rsidR="008C2E54" w:rsidRPr="008C2E54" w:rsidTr="008C2E54">
        <w:tc>
          <w:tcPr>
            <w:tcW w:w="1803" w:type="dxa"/>
          </w:tcPr>
          <w:p w:rsidR="008C2E54" w:rsidRPr="008C2E54" w:rsidRDefault="008C2E54" w:rsidP="0079513E">
            <w:pPr>
              <w:rPr>
                <w:b/>
              </w:rPr>
            </w:pPr>
            <w:r w:rsidRPr="008C2E54">
              <w:rPr>
                <w:b/>
              </w:rPr>
              <w:t>Input Format</w:t>
            </w:r>
          </w:p>
        </w:tc>
        <w:tc>
          <w:tcPr>
            <w:tcW w:w="1803" w:type="dxa"/>
          </w:tcPr>
          <w:p w:rsidR="008C2E54" w:rsidRPr="008C2E54" w:rsidRDefault="008C2E54" w:rsidP="0079513E">
            <w:pPr>
              <w:rPr>
                <w:b/>
              </w:rPr>
            </w:pPr>
            <w:proofErr w:type="spellStart"/>
            <w:r w:rsidRPr="008C2E54">
              <w:rPr>
                <w:b/>
              </w:rPr>
              <w:t>FrameFormat</w:t>
            </w:r>
            <w:proofErr w:type="spellEnd"/>
            <w:r w:rsidRPr="008C2E54">
              <w:rPr>
                <w:b/>
              </w:rPr>
              <w:t xml:space="preserve"> value for Open</w:t>
            </w:r>
          </w:p>
        </w:tc>
        <w:tc>
          <w:tcPr>
            <w:tcW w:w="1803" w:type="dxa"/>
          </w:tcPr>
          <w:p w:rsidR="008C2E54" w:rsidRPr="008C2E54" w:rsidRDefault="008C2E54" w:rsidP="0079513E">
            <w:pPr>
              <w:rPr>
                <w:b/>
              </w:rPr>
            </w:pPr>
            <w:r w:rsidRPr="008C2E54">
              <w:rPr>
                <w:b/>
              </w:rPr>
              <w:t>Value written to Register</w:t>
            </w:r>
          </w:p>
        </w:tc>
        <w:tc>
          <w:tcPr>
            <w:tcW w:w="3658" w:type="dxa"/>
          </w:tcPr>
          <w:p w:rsidR="008C2E54" w:rsidRPr="008C2E54" w:rsidRDefault="008C2E54" w:rsidP="0079513E">
            <w:pPr>
              <w:rPr>
                <w:b/>
              </w:rPr>
            </w:pPr>
            <w:r w:rsidRPr="008C2E54">
              <w:rPr>
                <w:b/>
              </w:rPr>
              <w:t>Format of Frames Produced</w:t>
            </w:r>
            <w:r>
              <w:rPr>
                <w:b/>
              </w:rPr>
              <w:t xml:space="preserve"> by </w:t>
            </w:r>
            <w:proofErr w:type="spellStart"/>
            <w:r>
              <w:rPr>
                <w:b/>
              </w:rPr>
              <w:t>TyphoonChannel</w:t>
            </w:r>
            <w:proofErr w:type="spellEnd"/>
            <w:r>
              <w:rPr>
                <w:b/>
              </w:rPr>
              <w:t>::</w:t>
            </w:r>
            <w:proofErr w:type="spellStart"/>
            <w:r>
              <w:rPr>
                <w:b/>
              </w:rPr>
              <w:t>GetFrame</w:t>
            </w:r>
            <w:proofErr w:type="spellEnd"/>
            <w:r>
              <w:rPr>
                <w:b/>
              </w:rPr>
              <w:t>()</w:t>
            </w:r>
          </w:p>
        </w:tc>
      </w:tr>
      <w:tr w:rsidR="008C2E54" w:rsidTr="008C2E54">
        <w:tc>
          <w:tcPr>
            <w:tcW w:w="1803" w:type="dxa"/>
          </w:tcPr>
          <w:p w:rsidR="008C2E54" w:rsidRDefault="008C2E54" w:rsidP="0079513E">
            <w:r>
              <w:t>UYVY</w:t>
            </w:r>
          </w:p>
        </w:tc>
        <w:tc>
          <w:tcPr>
            <w:tcW w:w="1803" w:type="dxa"/>
          </w:tcPr>
          <w:p w:rsidR="008C2E54" w:rsidRDefault="008C2E54" w:rsidP="0079513E">
            <w:r>
              <w:t>UYVY</w:t>
            </w:r>
          </w:p>
        </w:tc>
        <w:tc>
          <w:tcPr>
            <w:tcW w:w="1803" w:type="dxa"/>
          </w:tcPr>
          <w:p w:rsidR="008C2E54" w:rsidRDefault="008C2E54" w:rsidP="0079513E">
            <w:r>
              <w:t>-</w:t>
            </w:r>
          </w:p>
        </w:tc>
        <w:tc>
          <w:tcPr>
            <w:tcW w:w="3658" w:type="dxa"/>
          </w:tcPr>
          <w:p w:rsidR="008C2E54" w:rsidRDefault="008C2E54" w:rsidP="0079513E">
            <w:r>
              <w:t>UYVY</w:t>
            </w:r>
          </w:p>
        </w:tc>
      </w:tr>
      <w:tr w:rsidR="008C2E54" w:rsidTr="008C2E54">
        <w:tc>
          <w:tcPr>
            <w:tcW w:w="1803" w:type="dxa"/>
          </w:tcPr>
          <w:p w:rsidR="008C2E54" w:rsidRDefault="008C2E54" w:rsidP="0079513E">
            <w:r>
              <w:t>UYVY</w:t>
            </w:r>
          </w:p>
        </w:tc>
        <w:tc>
          <w:tcPr>
            <w:tcW w:w="1803" w:type="dxa"/>
          </w:tcPr>
          <w:p w:rsidR="008C2E54" w:rsidRDefault="008C2E54" w:rsidP="0079513E">
            <w:r>
              <w:t>V210</w:t>
            </w:r>
          </w:p>
        </w:tc>
        <w:tc>
          <w:tcPr>
            <w:tcW w:w="1803" w:type="dxa"/>
          </w:tcPr>
          <w:p w:rsidR="008C2E54" w:rsidRDefault="008C2E54" w:rsidP="0079513E">
            <w:r>
              <w:t>-</w:t>
            </w:r>
          </w:p>
        </w:tc>
        <w:tc>
          <w:tcPr>
            <w:tcW w:w="3658" w:type="dxa"/>
          </w:tcPr>
          <w:p w:rsidR="008C2E54" w:rsidRDefault="008C2E54" w:rsidP="0079513E">
            <w:r>
              <w:t>UYVY</w:t>
            </w:r>
          </w:p>
        </w:tc>
      </w:tr>
      <w:tr w:rsidR="008C2E54" w:rsidTr="008C2E54">
        <w:tc>
          <w:tcPr>
            <w:tcW w:w="1803" w:type="dxa"/>
          </w:tcPr>
          <w:p w:rsidR="008C2E54" w:rsidRDefault="008C2E54" w:rsidP="008C2E54">
            <w:r>
              <w:t>V210</w:t>
            </w:r>
          </w:p>
        </w:tc>
        <w:tc>
          <w:tcPr>
            <w:tcW w:w="1803" w:type="dxa"/>
          </w:tcPr>
          <w:p w:rsidR="008C2E54" w:rsidRDefault="008C2E54" w:rsidP="008C2E54">
            <w:r>
              <w:t>UYVY</w:t>
            </w:r>
          </w:p>
        </w:tc>
        <w:tc>
          <w:tcPr>
            <w:tcW w:w="1803" w:type="dxa"/>
          </w:tcPr>
          <w:p w:rsidR="008C2E54" w:rsidRDefault="008C2E54" w:rsidP="008C2E54">
            <w:r>
              <w:t>-</w:t>
            </w:r>
          </w:p>
        </w:tc>
        <w:tc>
          <w:tcPr>
            <w:tcW w:w="3658" w:type="dxa"/>
          </w:tcPr>
          <w:p w:rsidR="008C2E54" w:rsidRDefault="008C2E54" w:rsidP="008C2E54">
            <w:r>
              <w:t>None – Frame Buffer too small</w:t>
            </w:r>
          </w:p>
        </w:tc>
      </w:tr>
      <w:tr w:rsidR="008C2E54" w:rsidTr="008C2E54">
        <w:tc>
          <w:tcPr>
            <w:tcW w:w="1803" w:type="dxa"/>
          </w:tcPr>
          <w:p w:rsidR="008C2E54" w:rsidRDefault="008C2E54" w:rsidP="008C2E54">
            <w:r>
              <w:t>V210</w:t>
            </w:r>
          </w:p>
        </w:tc>
        <w:tc>
          <w:tcPr>
            <w:tcW w:w="1803" w:type="dxa"/>
          </w:tcPr>
          <w:p w:rsidR="008C2E54" w:rsidRDefault="008C2E54" w:rsidP="008C2E54">
            <w:r>
              <w:t>V210</w:t>
            </w:r>
          </w:p>
        </w:tc>
        <w:tc>
          <w:tcPr>
            <w:tcW w:w="1803" w:type="dxa"/>
          </w:tcPr>
          <w:p w:rsidR="008C2E54" w:rsidRDefault="008C2E54" w:rsidP="008C2E54">
            <w:r>
              <w:t>-</w:t>
            </w:r>
          </w:p>
        </w:tc>
        <w:tc>
          <w:tcPr>
            <w:tcW w:w="3658" w:type="dxa"/>
          </w:tcPr>
          <w:p w:rsidR="008C2E54" w:rsidRDefault="008C2E54" w:rsidP="008C2E54">
            <w:r>
              <w:t>UYVY</w:t>
            </w:r>
          </w:p>
        </w:tc>
      </w:tr>
      <w:tr w:rsidR="008C2E54" w:rsidTr="008C2E54">
        <w:tc>
          <w:tcPr>
            <w:tcW w:w="1803" w:type="dxa"/>
          </w:tcPr>
          <w:p w:rsidR="008C2E54" w:rsidRDefault="008C2E54" w:rsidP="008C2E54">
            <w:r>
              <w:t>V210</w:t>
            </w:r>
          </w:p>
        </w:tc>
        <w:tc>
          <w:tcPr>
            <w:tcW w:w="1803" w:type="dxa"/>
          </w:tcPr>
          <w:p w:rsidR="008C2E54" w:rsidRDefault="008C2E54" w:rsidP="008C2E54">
            <w:r>
              <w:t>V210</w:t>
            </w:r>
          </w:p>
        </w:tc>
        <w:tc>
          <w:tcPr>
            <w:tcW w:w="1803" w:type="dxa"/>
          </w:tcPr>
          <w:p w:rsidR="008C2E54" w:rsidRDefault="008C2E54" w:rsidP="008C2E54">
            <w:r>
              <w:t>V210</w:t>
            </w:r>
          </w:p>
        </w:tc>
        <w:tc>
          <w:tcPr>
            <w:tcW w:w="3658" w:type="dxa"/>
          </w:tcPr>
          <w:p w:rsidR="008C2E54" w:rsidRDefault="008C2E54" w:rsidP="008C2E54">
            <w:r>
              <w:t>V210</w:t>
            </w:r>
          </w:p>
        </w:tc>
      </w:tr>
    </w:tbl>
    <w:p w:rsidR="008C2E54" w:rsidRDefault="008C2E54" w:rsidP="0079513E"/>
    <w:p w:rsidR="00E60F12" w:rsidRPr="00E60F12" w:rsidRDefault="00E60F12" w:rsidP="0079513E">
      <w:r>
        <w:rPr>
          <w:b/>
        </w:rPr>
        <w:t xml:space="preserve">Note: </w:t>
      </w:r>
      <w:r>
        <w:t>in addition to the settings above, it is also necessary to apply a byte-level transform on the 10bit video pixel data to get it into actual V210 format. This is explained in the following section.</w:t>
      </w:r>
    </w:p>
    <w:p w:rsidR="0033621B" w:rsidRDefault="0033621B" w:rsidP="002D308B">
      <w:pPr>
        <w:pStyle w:val="Heading2"/>
        <w:numPr>
          <w:ilvl w:val="1"/>
          <w:numId w:val="7"/>
        </w:numPr>
      </w:pPr>
      <w:r>
        <w:t>Video Processing</w:t>
      </w:r>
    </w:p>
    <w:p w:rsidR="0033621B" w:rsidRDefault="00E60F12" w:rsidP="0033621B">
      <w:r>
        <w:t xml:space="preserve">As mentioned in the previous section, several steps need to occur in order to configure the Typhoon card to output video with 10bit-per-channel pixel data. However, once this is done, a final transform needs to be carried out to convert the pixel data into the correct byte-order for V210. The algorithm to do this is implemented inside </w:t>
      </w:r>
      <w:proofErr w:type="spellStart"/>
      <w:r w:rsidRPr="00E60F12">
        <w:t>TyphoonCapture</w:t>
      </w:r>
      <w:proofErr w:type="spellEnd"/>
      <w:r w:rsidRPr="00E60F12">
        <w:t>::</w:t>
      </w:r>
      <w:proofErr w:type="spellStart"/>
      <w:r w:rsidRPr="00E60F12">
        <w:t>ForwardNextFrame</w:t>
      </w:r>
      <w:proofErr w:type="spellEnd"/>
      <w:r w:rsidRPr="00E60F12">
        <w:t>()</w:t>
      </w:r>
      <w:r>
        <w:t xml:space="preserve"> in </w:t>
      </w:r>
      <w:hyperlink r:id="rId12" w:history="1">
        <w:r w:rsidRPr="00E60F12">
          <w:rPr>
            <w:rStyle w:val="Hyperlink"/>
          </w:rPr>
          <w:t>TyphoonCapture.cpp</w:t>
        </w:r>
      </w:hyperlink>
      <w:r>
        <w:t xml:space="preserve">; but is detailed here for information. This code only needs to be run over the uncompressed video buffer returned from </w:t>
      </w:r>
      <w:proofErr w:type="spellStart"/>
      <w:r>
        <w:t>TyphoonChannel</w:t>
      </w:r>
      <w:proofErr w:type="spellEnd"/>
      <w:r>
        <w:t>::</w:t>
      </w:r>
      <w:proofErr w:type="spellStart"/>
      <w:r>
        <w:t>GetFrame</w:t>
      </w:r>
      <w:proofErr w:type="spellEnd"/>
      <w:r>
        <w:t xml:space="preserve">() </w:t>
      </w:r>
      <w:r w:rsidR="00670F25">
        <w:t>when the Frame Format is V210:</w:t>
      </w: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tempBuf</w:t>
      </w:r>
      <w:proofErr w:type="spellEnd"/>
      <w:r>
        <w:rPr>
          <w:rFonts w:ascii="Consolas" w:hAnsi="Consolas" w:cs="Consolas"/>
          <w:color w:val="000000"/>
          <w:sz w:val="19"/>
          <w:szCs w:val="19"/>
        </w:rPr>
        <w:t>[4];</w:t>
      </w:r>
    </w:p>
    <w:p w:rsidR="00670F25" w:rsidRDefault="00670F25" w:rsidP="00670F25">
      <w:pPr>
        <w:autoSpaceDE w:val="0"/>
        <w:autoSpaceDN w:val="0"/>
        <w:adjustRightInd w:val="0"/>
        <w:spacing w:after="0" w:line="240" w:lineRule="auto"/>
        <w:rPr>
          <w:rFonts w:ascii="Consolas" w:hAnsi="Consolas" w:cs="Consolas"/>
          <w:color w:val="000000"/>
          <w:sz w:val="19"/>
          <w:szCs w:val="19"/>
        </w:rPr>
      </w:pP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frameItem.VideoBufferSize</w:t>
      </w:r>
      <w:proofErr w:type="spellEnd"/>
      <w:r>
        <w:rPr>
          <w:rFonts w:ascii="Consolas" w:hAnsi="Consolas" w:cs="Consolas"/>
          <w:color w:val="000000"/>
          <w:sz w:val="19"/>
          <w:szCs w:val="19"/>
        </w:rPr>
        <w:t>/4; ++j) {</w:t>
      </w: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Word swapped and saved to temp buffer</w:t>
      </w: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tempBuf</w:t>
      </w:r>
      <w:proofErr w:type="spellEnd"/>
      <w:r>
        <w:rPr>
          <w:rFonts w:ascii="Consolas" w:hAnsi="Consolas" w:cs="Consolas"/>
          <w:color w:val="000000"/>
          <w:sz w:val="19"/>
          <w:szCs w:val="19"/>
        </w:rPr>
        <w:t>[0] =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frameItem.pBufferVideo</w:t>
      </w:r>
      <w:proofErr w:type="spellEnd"/>
      <w:r>
        <w:rPr>
          <w:rFonts w:ascii="Consolas" w:hAnsi="Consolas" w:cs="Consolas"/>
          <w:color w:val="000000"/>
          <w:sz w:val="19"/>
          <w:szCs w:val="19"/>
        </w:rPr>
        <w:t xml:space="preserve"> + (j * 4 + 3));</w:t>
      </w: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tempBuf</w:t>
      </w:r>
      <w:proofErr w:type="spellEnd"/>
      <w:r>
        <w:rPr>
          <w:rFonts w:ascii="Consolas" w:hAnsi="Consolas" w:cs="Consolas"/>
          <w:color w:val="000000"/>
          <w:sz w:val="19"/>
          <w:szCs w:val="19"/>
        </w:rPr>
        <w:t>[1] =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frameItem.pBufferVideo</w:t>
      </w:r>
      <w:proofErr w:type="spellEnd"/>
      <w:r>
        <w:rPr>
          <w:rFonts w:ascii="Consolas" w:hAnsi="Consolas" w:cs="Consolas"/>
          <w:color w:val="000000"/>
          <w:sz w:val="19"/>
          <w:szCs w:val="19"/>
        </w:rPr>
        <w:t xml:space="preserve"> + (j * 4 + 2));</w:t>
      </w: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tempBuf</w:t>
      </w:r>
      <w:proofErr w:type="spellEnd"/>
      <w:r>
        <w:rPr>
          <w:rFonts w:ascii="Consolas" w:hAnsi="Consolas" w:cs="Consolas"/>
          <w:color w:val="000000"/>
          <w:sz w:val="19"/>
          <w:szCs w:val="19"/>
        </w:rPr>
        <w:t>[2] =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frameItem.pBufferVideo</w:t>
      </w:r>
      <w:proofErr w:type="spellEnd"/>
      <w:r>
        <w:rPr>
          <w:rFonts w:ascii="Consolas" w:hAnsi="Consolas" w:cs="Consolas"/>
          <w:color w:val="000000"/>
          <w:sz w:val="19"/>
          <w:szCs w:val="19"/>
        </w:rPr>
        <w:t xml:space="preserve"> + (j * 4 + 1));</w:t>
      </w: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tempBuf</w:t>
      </w:r>
      <w:proofErr w:type="spellEnd"/>
      <w:r>
        <w:rPr>
          <w:rFonts w:ascii="Consolas" w:hAnsi="Consolas" w:cs="Consolas"/>
          <w:color w:val="000000"/>
          <w:sz w:val="19"/>
          <w:szCs w:val="19"/>
        </w:rPr>
        <w:t>[3] =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frameItem.pBufferVideo</w:t>
      </w:r>
      <w:proofErr w:type="spellEnd"/>
      <w:r>
        <w:rPr>
          <w:rFonts w:ascii="Consolas" w:hAnsi="Consolas" w:cs="Consolas"/>
          <w:color w:val="000000"/>
          <w:sz w:val="19"/>
          <w:szCs w:val="19"/>
        </w:rPr>
        <w:t xml:space="preserve"> + (j * 4 + 0));</w:t>
      </w:r>
    </w:p>
    <w:p w:rsidR="00670F25" w:rsidRDefault="00670F25" w:rsidP="00670F25">
      <w:pPr>
        <w:autoSpaceDE w:val="0"/>
        <w:autoSpaceDN w:val="0"/>
        <w:adjustRightInd w:val="0"/>
        <w:spacing w:after="0" w:line="240" w:lineRule="auto"/>
        <w:rPr>
          <w:rFonts w:ascii="Consolas" w:hAnsi="Consolas" w:cs="Consolas"/>
          <w:color w:val="000000"/>
          <w:sz w:val="19"/>
          <w:szCs w:val="19"/>
        </w:rPr>
      </w:pP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Temporary buffer copied back </w:t>
      </w: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frameItem.pBufferVideo</w:t>
      </w:r>
      <w:proofErr w:type="spellEnd"/>
      <w:r>
        <w:rPr>
          <w:rFonts w:ascii="Consolas" w:hAnsi="Consolas" w:cs="Consolas"/>
          <w:color w:val="000000"/>
          <w:sz w:val="19"/>
          <w:szCs w:val="19"/>
        </w:rPr>
        <w:t xml:space="preserve"> + (j * 4 + 0)) = </w:t>
      </w:r>
      <w:proofErr w:type="spellStart"/>
      <w:r>
        <w:rPr>
          <w:rFonts w:ascii="Consolas" w:hAnsi="Consolas" w:cs="Consolas"/>
          <w:color w:val="000000"/>
          <w:sz w:val="19"/>
          <w:szCs w:val="19"/>
        </w:rPr>
        <w:t>tempBuf</w:t>
      </w:r>
      <w:proofErr w:type="spellEnd"/>
      <w:r>
        <w:rPr>
          <w:rFonts w:ascii="Consolas" w:hAnsi="Consolas" w:cs="Consolas"/>
          <w:color w:val="000000"/>
          <w:sz w:val="19"/>
          <w:szCs w:val="19"/>
        </w:rPr>
        <w:t>[0];</w:t>
      </w: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frameItem.pBufferVideo</w:t>
      </w:r>
      <w:proofErr w:type="spellEnd"/>
      <w:r>
        <w:rPr>
          <w:rFonts w:ascii="Consolas" w:hAnsi="Consolas" w:cs="Consolas"/>
          <w:color w:val="000000"/>
          <w:sz w:val="19"/>
          <w:szCs w:val="19"/>
        </w:rPr>
        <w:t xml:space="preserve"> + (j * 4 + 1)) = </w:t>
      </w:r>
      <w:proofErr w:type="spellStart"/>
      <w:r>
        <w:rPr>
          <w:rFonts w:ascii="Consolas" w:hAnsi="Consolas" w:cs="Consolas"/>
          <w:color w:val="000000"/>
          <w:sz w:val="19"/>
          <w:szCs w:val="19"/>
        </w:rPr>
        <w:t>tempBuf</w:t>
      </w:r>
      <w:proofErr w:type="spellEnd"/>
      <w:r>
        <w:rPr>
          <w:rFonts w:ascii="Consolas" w:hAnsi="Consolas" w:cs="Consolas"/>
          <w:color w:val="000000"/>
          <w:sz w:val="19"/>
          <w:szCs w:val="19"/>
        </w:rPr>
        <w:t>[1];</w:t>
      </w: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frameItem.pBufferVideo</w:t>
      </w:r>
      <w:proofErr w:type="spellEnd"/>
      <w:r>
        <w:rPr>
          <w:rFonts w:ascii="Consolas" w:hAnsi="Consolas" w:cs="Consolas"/>
          <w:color w:val="000000"/>
          <w:sz w:val="19"/>
          <w:szCs w:val="19"/>
        </w:rPr>
        <w:t xml:space="preserve"> + (j * 4 + 2)) = </w:t>
      </w:r>
      <w:proofErr w:type="spellStart"/>
      <w:r>
        <w:rPr>
          <w:rFonts w:ascii="Consolas" w:hAnsi="Consolas" w:cs="Consolas"/>
          <w:color w:val="000000"/>
          <w:sz w:val="19"/>
          <w:szCs w:val="19"/>
        </w:rPr>
        <w:t>tempBuf</w:t>
      </w:r>
      <w:proofErr w:type="spellEnd"/>
      <w:r>
        <w:rPr>
          <w:rFonts w:ascii="Consolas" w:hAnsi="Consolas" w:cs="Consolas"/>
          <w:color w:val="000000"/>
          <w:sz w:val="19"/>
          <w:szCs w:val="19"/>
        </w:rPr>
        <w:t>[2];</w:t>
      </w: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frameItem.pBufferVideo</w:t>
      </w:r>
      <w:proofErr w:type="spellEnd"/>
      <w:r>
        <w:rPr>
          <w:rFonts w:ascii="Consolas" w:hAnsi="Consolas" w:cs="Consolas"/>
          <w:color w:val="000000"/>
          <w:sz w:val="19"/>
          <w:szCs w:val="19"/>
        </w:rPr>
        <w:t xml:space="preserve"> + (j * 4 + 3)) = </w:t>
      </w:r>
      <w:proofErr w:type="spellStart"/>
      <w:r>
        <w:rPr>
          <w:rFonts w:ascii="Consolas" w:hAnsi="Consolas" w:cs="Consolas"/>
          <w:color w:val="000000"/>
          <w:sz w:val="19"/>
          <w:szCs w:val="19"/>
        </w:rPr>
        <w:t>tempBuf</w:t>
      </w:r>
      <w:proofErr w:type="spellEnd"/>
      <w:r>
        <w:rPr>
          <w:rFonts w:ascii="Consolas" w:hAnsi="Consolas" w:cs="Consolas"/>
          <w:color w:val="000000"/>
          <w:sz w:val="19"/>
          <w:szCs w:val="19"/>
        </w:rPr>
        <w:t>[3];</w:t>
      </w:r>
    </w:p>
    <w:p w:rsidR="00670F25" w:rsidRDefault="00670F25" w:rsidP="00670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0F25" w:rsidRDefault="00670F25" w:rsidP="0033621B"/>
    <w:p w:rsidR="00E60F12" w:rsidRDefault="00E60F12" w:rsidP="0033621B"/>
    <w:p w:rsidR="00E60F12" w:rsidRPr="0033621B" w:rsidRDefault="00E60F12" w:rsidP="0033621B"/>
    <w:p w:rsidR="0033621B" w:rsidRDefault="0033621B" w:rsidP="002D308B">
      <w:pPr>
        <w:pStyle w:val="Heading2"/>
        <w:numPr>
          <w:ilvl w:val="1"/>
          <w:numId w:val="7"/>
        </w:numPr>
      </w:pPr>
      <w:r>
        <w:t>Audio Processing</w:t>
      </w:r>
    </w:p>
    <w:p w:rsidR="00670F25" w:rsidRDefault="00670F25" w:rsidP="00670F25">
      <w:r>
        <w:t xml:space="preserve">The audio data buffer returned by </w:t>
      </w:r>
      <w:proofErr w:type="spellStart"/>
      <w:r>
        <w:t>TyphoonChannel</w:t>
      </w:r>
      <w:proofErr w:type="spellEnd"/>
      <w:r>
        <w:t>::</w:t>
      </w:r>
      <w:proofErr w:type="spellStart"/>
      <w:r>
        <w:t>GetFrame</w:t>
      </w:r>
      <w:proofErr w:type="spellEnd"/>
      <w:r>
        <w:t>()</w:t>
      </w:r>
      <w:r>
        <w:t xml:space="preserve"> is in a format with the following characteristics:</w:t>
      </w:r>
    </w:p>
    <w:p w:rsidR="00670F25" w:rsidRDefault="00670F25" w:rsidP="00670F25">
      <w:pPr>
        <w:pStyle w:val="ListParagraph"/>
        <w:numPr>
          <w:ilvl w:val="0"/>
          <w:numId w:val="4"/>
        </w:numPr>
      </w:pPr>
      <w:r>
        <w:t>There are 18 channels made up of 9 LR stereo pairs.</w:t>
      </w:r>
    </w:p>
    <w:p w:rsidR="00670F25" w:rsidRDefault="00670F25" w:rsidP="00670F25">
      <w:pPr>
        <w:pStyle w:val="ListParagraph"/>
        <w:numPr>
          <w:ilvl w:val="0"/>
          <w:numId w:val="4"/>
        </w:numPr>
      </w:pPr>
      <w:r>
        <w:t>Each audio sample is 24 bits, with each sample packed into a 32 bit word with the first 8 bits zero.</w:t>
      </w:r>
    </w:p>
    <w:p w:rsidR="00670F25" w:rsidRDefault="00670F25" w:rsidP="00670F25">
      <w:pPr>
        <w:pStyle w:val="ListParagraph"/>
        <w:numPr>
          <w:ilvl w:val="0"/>
          <w:numId w:val="4"/>
        </w:numPr>
      </w:pPr>
      <w:r>
        <w:t>The channel data is sequential in the buffer (as opposed to interleaved), with each channel’s data starting 2000 bytes offset from the previous channel’s data.</w:t>
      </w:r>
    </w:p>
    <w:p w:rsidR="00670F25" w:rsidRDefault="00670F25" w:rsidP="00670F25">
      <w:pPr>
        <w:pStyle w:val="ListParagraph"/>
        <w:numPr>
          <w:ilvl w:val="0"/>
          <w:numId w:val="4"/>
        </w:numPr>
      </w:pPr>
      <w:r>
        <w:t xml:space="preserve">Each channel block consists of a 32 bit size field specifying a value (n) followed by (n) </w:t>
      </w:r>
      <w:r w:rsidRPr="00A6607E">
        <w:rPr>
          <w:i/>
        </w:rPr>
        <w:t>bytes</w:t>
      </w:r>
      <w:r>
        <w:t xml:space="preserve"> of single-channel audio data.</w:t>
      </w:r>
    </w:p>
    <w:p w:rsidR="00670F25" w:rsidRPr="00670F25" w:rsidRDefault="00670F25" w:rsidP="00670F25">
      <w:r>
        <w:t>A transform algorithm to extract the first two channels as either 16 or 24 bit PCM audio</w:t>
      </w:r>
      <w:r w:rsidR="002F6113">
        <w:t xml:space="preserve"> can be found in the file </w:t>
      </w:r>
      <w:hyperlink r:id="rId13" w:history="1">
        <w:proofErr w:type="spellStart"/>
        <w:r w:rsidR="002F6113" w:rsidRPr="002F6113">
          <w:rPr>
            <w:rStyle w:val="Hyperlink"/>
          </w:rPr>
          <w:t>AudioTransfo</w:t>
        </w:r>
        <w:r w:rsidR="002F6113" w:rsidRPr="002F6113">
          <w:rPr>
            <w:rStyle w:val="Hyperlink"/>
          </w:rPr>
          <w:t>r</w:t>
        </w:r>
        <w:r w:rsidR="002F6113" w:rsidRPr="002F6113">
          <w:rPr>
            <w:rStyle w:val="Hyperlink"/>
          </w:rPr>
          <w:t>m.h</w:t>
        </w:r>
        <w:proofErr w:type="spellEnd"/>
      </w:hyperlink>
      <w:r w:rsidR="002F6113">
        <w:t>. This is relatively complex, and so hasn’t been reproduced in this document.</w:t>
      </w:r>
    </w:p>
    <w:p w:rsidR="0079513E" w:rsidRDefault="0079513E" w:rsidP="002D308B">
      <w:pPr>
        <w:pStyle w:val="Heading2"/>
        <w:numPr>
          <w:ilvl w:val="1"/>
          <w:numId w:val="7"/>
        </w:numPr>
      </w:pPr>
      <w:r>
        <w:t>General Timing Issues</w:t>
      </w:r>
    </w:p>
    <w:p w:rsidR="008C2E54" w:rsidRPr="00344855" w:rsidRDefault="00A6607E" w:rsidP="008C2E54">
      <w:r>
        <w:t xml:space="preserve">The </w:t>
      </w:r>
      <w:r w:rsidR="008C2E54">
        <w:t xml:space="preserve">Typhoon board seems sensitive to the timing of API calls. The sample code provided by CoreEl contains a number of Sleep() calls to pause between operations. Removing these calls caused instability, and so the </w:t>
      </w:r>
      <w:hyperlink w:anchor="styphoon" w:history="1">
        <w:r w:rsidR="008C2E54" w:rsidRPr="0079513E">
          <w:rPr>
            <w:rStyle w:val="Hyperlink"/>
          </w:rPr>
          <w:t>Styphoon</w:t>
        </w:r>
      </w:hyperlink>
      <w:r w:rsidR="008C2E54">
        <w:t xml:space="preserve"> node.js binding implementation </w:t>
      </w:r>
      <w:r>
        <w:t xml:space="preserve">also </w:t>
      </w:r>
      <w:r w:rsidR="008C2E54">
        <w:t>makes use of a number of Sleep() calls during card initialization to prevent the card from causing system instability.</w:t>
      </w:r>
    </w:p>
    <w:p w:rsidR="00F0739C" w:rsidRDefault="00F0739C" w:rsidP="002D308B">
      <w:pPr>
        <w:pStyle w:val="Heading1"/>
        <w:numPr>
          <w:ilvl w:val="0"/>
          <w:numId w:val="7"/>
        </w:numPr>
      </w:pPr>
      <w:r>
        <w:t>Caveats</w:t>
      </w:r>
      <w:r w:rsidR="00E6575B">
        <w:t xml:space="preserve"> / Troubleshooting</w:t>
      </w:r>
    </w:p>
    <w:p w:rsidR="00E6575B" w:rsidRDefault="00E6575B" w:rsidP="00F0739C">
      <w:r>
        <w:t>There are a number of caveats and things to be aware of when using the Typhoon board, as follows:</w:t>
      </w:r>
    </w:p>
    <w:p w:rsidR="008F6F58" w:rsidRDefault="00F0739C" w:rsidP="00E6575B">
      <w:pPr>
        <w:pStyle w:val="ListParagraph"/>
        <w:numPr>
          <w:ilvl w:val="0"/>
          <w:numId w:val="4"/>
        </w:numPr>
      </w:pPr>
      <w:r>
        <w:t>Overheating</w:t>
      </w:r>
      <w:r w:rsidR="00E6575B">
        <w:t>: as mentioned in the installation section, board overheating can cause instability; so if you are experiencing regular system crashes it is worth checking the temperature of the board, using the Typhoon UI application</w:t>
      </w:r>
      <w:r w:rsidR="00A6607E">
        <w:t>, and making sure it isn’t going above 80 degrees Celsius.</w:t>
      </w:r>
    </w:p>
    <w:p w:rsidR="00E6575B" w:rsidRDefault="00E6575B" w:rsidP="00E6575B">
      <w:pPr>
        <w:pStyle w:val="ListParagraph"/>
        <w:numPr>
          <w:ilvl w:val="0"/>
          <w:numId w:val="4"/>
        </w:numPr>
      </w:pPr>
      <w:proofErr w:type="spellStart"/>
      <w:r>
        <w:t>PCIe</w:t>
      </w:r>
      <w:proofErr w:type="spellEnd"/>
      <w:r>
        <w:t xml:space="preserve"> Bus Errors: the board can cause a host system halt due to </w:t>
      </w:r>
      <w:proofErr w:type="spellStart"/>
      <w:r>
        <w:t>PCIe</w:t>
      </w:r>
      <w:proofErr w:type="spellEnd"/>
      <w:r>
        <w:t xml:space="preserve"> bus errors. A frequent occurrence was identified as being caused by the boot-up of an SDI source connected to the board’s input: using a </w:t>
      </w:r>
      <w:proofErr w:type="spellStart"/>
      <w:r>
        <w:t>BlackMagic</w:t>
      </w:r>
      <w:proofErr w:type="spellEnd"/>
      <w:r>
        <w:t xml:space="preserve"> Video Assist to generate SDI video, the card would always cause its host PC to reboot if the Video Assist device was switched on </w:t>
      </w:r>
      <w:r>
        <w:rPr>
          <w:i/>
        </w:rPr>
        <w:t>after</w:t>
      </w:r>
      <w:r>
        <w:t xml:space="preserve"> the PC. This was one deterministic cause of failure; however, anecdotally there appear to be a number of other less easily identified causes as well. However, most issues </w:t>
      </w:r>
      <w:r w:rsidR="00A6607E">
        <w:t>seem</w:t>
      </w:r>
      <w:bookmarkStart w:id="6" w:name="_GoBack"/>
      <w:bookmarkEnd w:id="6"/>
      <w:r>
        <w:t xml:space="preserve"> to occur around start-up and initialization. Once the card is working and streaming video it appears to be fairly stable.</w:t>
      </w:r>
    </w:p>
    <w:sectPr w:rsidR="00E65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405A"/>
    <w:multiLevelType w:val="hybridMultilevel"/>
    <w:tmpl w:val="BDB67B5C"/>
    <w:lvl w:ilvl="0" w:tplc="A4DAED86">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E4128"/>
    <w:multiLevelType w:val="hybridMultilevel"/>
    <w:tmpl w:val="7908A3C4"/>
    <w:lvl w:ilvl="0" w:tplc="454CF5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E57600"/>
    <w:multiLevelType w:val="hybridMultilevel"/>
    <w:tmpl w:val="88DE47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BC0BA0"/>
    <w:multiLevelType w:val="hybridMultilevel"/>
    <w:tmpl w:val="0B02CF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F422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F23976"/>
    <w:multiLevelType w:val="hybridMultilevel"/>
    <w:tmpl w:val="69D6C386"/>
    <w:lvl w:ilvl="0" w:tplc="1F80F86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225CB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7540E1"/>
    <w:multiLevelType w:val="hybridMultilevel"/>
    <w:tmpl w:val="D8D29C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41204A"/>
    <w:multiLevelType w:val="hybridMultilevel"/>
    <w:tmpl w:val="38F0DD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5"/>
  </w:num>
  <w:num w:numId="5">
    <w:abstractNumId w:val="2"/>
  </w:num>
  <w:num w:numId="6">
    <w:abstractNumId w:val="3"/>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ED"/>
    <w:rsid w:val="001E3B3D"/>
    <w:rsid w:val="002D308B"/>
    <w:rsid w:val="002F6113"/>
    <w:rsid w:val="0033621B"/>
    <w:rsid w:val="00344855"/>
    <w:rsid w:val="003D19ED"/>
    <w:rsid w:val="003E7E41"/>
    <w:rsid w:val="00437184"/>
    <w:rsid w:val="00600FC7"/>
    <w:rsid w:val="00670F25"/>
    <w:rsid w:val="00693AD9"/>
    <w:rsid w:val="00723632"/>
    <w:rsid w:val="00742BBF"/>
    <w:rsid w:val="0077459E"/>
    <w:rsid w:val="0079513E"/>
    <w:rsid w:val="008C2E54"/>
    <w:rsid w:val="008F6F58"/>
    <w:rsid w:val="00A6607E"/>
    <w:rsid w:val="00AC75CB"/>
    <w:rsid w:val="00B03846"/>
    <w:rsid w:val="00BE3B88"/>
    <w:rsid w:val="00C9654C"/>
    <w:rsid w:val="00D43B16"/>
    <w:rsid w:val="00DD7485"/>
    <w:rsid w:val="00DF211E"/>
    <w:rsid w:val="00E55C07"/>
    <w:rsid w:val="00E60F12"/>
    <w:rsid w:val="00E6575B"/>
    <w:rsid w:val="00EC6D7C"/>
    <w:rsid w:val="00F0739C"/>
    <w:rsid w:val="00F31BC9"/>
    <w:rsid w:val="00F8659F"/>
    <w:rsid w:val="00FA4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0570"/>
  <w15:chartTrackingRefBased/>
  <w15:docId w15:val="{F7FBC56A-6DC0-4B08-A3A9-B37DC5FB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3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3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073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0739C"/>
    <w:rPr>
      <w:color w:val="0563C1" w:themeColor="hyperlink"/>
      <w:u w:val="single"/>
    </w:rPr>
  </w:style>
  <w:style w:type="character" w:styleId="UnresolvedMention">
    <w:name w:val="Unresolved Mention"/>
    <w:basedOn w:val="DefaultParagraphFont"/>
    <w:uiPriority w:val="99"/>
    <w:semiHidden/>
    <w:unhideWhenUsed/>
    <w:rsid w:val="00F0739C"/>
    <w:rPr>
      <w:color w:val="808080"/>
      <w:shd w:val="clear" w:color="auto" w:fill="E6E6E6"/>
    </w:rPr>
  </w:style>
  <w:style w:type="character" w:customStyle="1" w:styleId="Heading2Char">
    <w:name w:val="Heading 2 Char"/>
    <w:basedOn w:val="DefaultParagraphFont"/>
    <w:link w:val="Heading2"/>
    <w:uiPriority w:val="9"/>
    <w:rsid w:val="00F073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654C"/>
    <w:pPr>
      <w:ind w:left="720"/>
      <w:contextualSpacing/>
    </w:pPr>
  </w:style>
  <w:style w:type="paragraph" w:styleId="Title">
    <w:name w:val="Title"/>
    <w:basedOn w:val="Normal"/>
    <w:next w:val="Normal"/>
    <w:link w:val="TitleChar"/>
    <w:uiPriority w:val="10"/>
    <w:qFormat/>
    <w:rsid w:val="00F865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5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659F"/>
    <w:rPr>
      <w:rFonts w:eastAsiaTheme="minorEastAsia"/>
      <w:color w:val="5A5A5A" w:themeColor="text1" w:themeTint="A5"/>
      <w:spacing w:val="15"/>
    </w:rPr>
  </w:style>
  <w:style w:type="table" w:styleId="TableGrid">
    <w:name w:val="Table Grid"/>
    <w:basedOn w:val="TableNormal"/>
    <w:uiPriority w:val="39"/>
    <w:rsid w:val="00D43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43B1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660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285317">
      <w:bodyDiv w:val="1"/>
      <w:marLeft w:val="0"/>
      <w:marRight w:val="0"/>
      <w:marTop w:val="0"/>
      <w:marBottom w:val="0"/>
      <w:divBdr>
        <w:top w:val="none" w:sz="0" w:space="0" w:color="auto"/>
        <w:left w:val="none" w:sz="0" w:space="0" w:color="auto"/>
        <w:bottom w:val="none" w:sz="0" w:space="0" w:color="auto"/>
        <w:right w:val="none" w:sz="0" w:space="0" w:color="auto"/>
      </w:divBdr>
      <w:divsChild>
        <w:div w:id="1787848569">
          <w:marLeft w:val="0"/>
          <w:marRight w:val="0"/>
          <w:marTop w:val="0"/>
          <w:marBottom w:val="0"/>
          <w:divBdr>
            <w:top w:val="none" w:sz="0" w:space="0" w:color="auto"/>
            <w:left w:val="none" w:sz="0" w:space="0" w:color="auto"/>
            <w:bottom w:val="none" w:sz="0" w:space="0" w:color="auto"/>
            <w:right w:val="none" w:sz="0" w:space="0" w:color="auto"/>
          </w:divBdr>
        </w:div>
      </w:divsChild>
    </w:div>
    <w:div w:id="1238394224">
      <w:bodyDiv w:val="1"/>
      <w:marLeft w:val="0"/>
      <w:marRight w:val="0"/>
      <w:marTop w:val="0"/>
      <w:marBottom w:val="0"/>
      <w:divBdr>
        <w:top w:val="none" w:sz="0" w:space="0" w:color="auto"/>
        <w:left w:val="none" w:sz="0" w:space="0" w:color="auto"/>
        <w:bottom w:val="none" w:sz="0" w:space="0" w:color="auto"/>
        <w:right w:val="none" w:sz="0" w:space="0" w:color="auto"/>
      </w:divBdr>
      <w:divsChild>
        <w:div w:id="1120881738">
          <w:marLeft w:val="0"/>
          <w:marRight w:val="0"/>
          <w:marTop w:val="0"/>
          <w:marBottom w:val="0"/>
          <w:divBdr>
            <w:top w:val="none" w:sz="0" w:space="0" w:color="auto"/>
            <w:left w:val="none" w:sz="0" w:space="0" w:color="auto"/>
            <w:bottom w:val="none" w:sz="0" w:space="0" w:color="auto"/>
            <w:right w:val="none" w:sz="0" w:space="0" w:color="auto"/>
          </w:divBdr>
          <w:divsChild>
            <w:div w:id="1989356619">
              <w:marLeft w:val="0"/>
              <w:marRight w:val="0"/>
              <w:marTop w:val="0"/>
              <w:marBottom w:val="0"/>
              <w:divBdr>
                <w:top w:val="none" w:sz="0" w:space="0" w:color="auto"/>
                <w:left w:val="none" w:sz="0" w:space="0" w:color="auto"/>
                <w:bottom w:val="none" w:sz="0" w:space="0" w:color="auto"/>
                <w:right w:val="none" w:sz="0" w:space="0" w:color="auto"/>
              </w:divBdr>
              <w:divsChild>
                <w:div w:id="1167331015">
                  <w:marLeft w:val="0"/>
                  <w:marRight w:val="0"/>
                  <w:marTop w:val="0"/>
                  <w:marBottom w:val="0"/>
                  <w:divBdr>
                    <w:top w:val="none" w:sz="0" w:space="0" w:color="auto"/>
                    <w:left w:val="none" w:sz="0" w:space="0" w:color="auto"/>
                    <w:bottom w:val="none" w:sz="0" w:space="0" w:color="auto"/>
                    <w:right w:val="none" w:sz="0" w:space="0" w:color="auto"/>
                  </w:divBdr>
                  <w:divsChild>
                    <w:div w:id="8644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50833">
      <w:bodyDiv w:val="1"/>
      <w:marLeft w:val="0"/>
      <w:marRight w:val="0"/>
      <w:marTop w:val="0"/>
      <w:marBottom w:val="0"/>
      <w:divBdr>
        <w:top w:val="none" w:sz="0" w:space="0" w:color="auto"/>
        <w:left w:val="none" w:sz="0" w:space="0" w:color="auto"/>
        <w:bottom w:val="none" w:sz="0" w:space="0" w:color="auto"/>
        <w:right w:val="none" w:sz="0" w:space="0" w:color="auto"/>
      </w:divBdr>
      <w:divsChild>
        <w:div w:id="1549682449">
          <w:marLeft w:val="0"/>
          <w:marRight w:val="0"/>
          <w:marTop w:val="0"/>
          <w:marBottom w:val="0"/>
          <w:divBdr>
            <w:top w:val="none" w:sz="0" w:space="0" w:color="auto"/>
            <w:left w:val="none" w:sz="0" w:space="0" w:color="auto"/>
            <w:bottom w:val="none" w:sz="0" w:space="0" w:color="auto"/>
            <w:right w:val="none" w:sz="0" w:space="0" w:color="auto"/>
          </w:divBdr>
          <w:divsChild>
            <w:div w:id="198278699">
              <w:marLeft w:val="0"/>
              <w:marRight w:val="0"/>
              <w:marTop w:val="0"/>
              <w:marBottom w:val="0"/>
              <w:divBdr>
                <w:top w:val="none" w:sz="0" w:space="0" w:color="auto"/>
                <w:left w:val="none" w:sz="0" w:space="0" w:color="auto"/>
                <w:bottom w:val="none" w:sz="0" w:space="0" w:color="auto"/>
                <w:right w:val="none" w:sz="0" w:space="0" w:color="auto"/>
              </w:divBdr>
              <w:divsChild>
                <w:div w:id="241834176">
                  <w:marLeft w:val="0"/>
                  <w:marRight w:val="0"/>
                  <w:marTop w:val="0"/>
                  <w:marBottom w:val="0"/>
                  <w:divBdr>
                    <w:top w:val="none" w:sz="0" w:space="0" w:color="auto"/>
                    <w:left w:val="none" w:sz="0" w:space="0" w:color="auto"/>
                    <w:bottom w:val="none" w:sz="0" w:space="0" w:color="auto"/>
                    <w:right w:val="none" w:sz="0" w:space="0" w:color="auto"/>
                  </w:divBdr>
                  <w:divsChild>
                    <w:div w:id="16226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reampunk/styphoon/blob/master/src/TyphoonRegister.h" TargetMode="External"/><Relationship Id="rId13" Type="http://schemas.openxmlformats.org/officeDocument/2006/relationships/hyperlink" Target="https://github.com/Streampunk/styphoon/blob/master/src/AudioTransform.h" TargetMode="External"/><Relationship Id="rId3" Type="http://schemas.openxmlformats.org/officeDocument/2006/relationships/settings" Target="settings.xml"/><Relationship Id="rId7" Type="http://schemas.openxmlformats.org/officeDocument/2006/relationships/hyperlink" Target="https://github.com/Streampunk/styphoon/blob/master/src/TyphoonSDKWrapper.h" TargetMode="External"/><Relationship Id="rId12" Type="http://schemas.openxmlformats.org/officeDocument/2006/relationships/hyperlink" Target="https://github.com/Streampunk/styphoon/blob/master/src/TyphoonCapture.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treampunk/styphoon/blob/master/src/TyphoonTypeMaps.cpp" TargetMode="External"/><Relationship Id="rId5" Type="http://schemas.openxmlformats.org/officeDocument/2006/relationships/hyperlink" Target="https://github.com/Streampunk/styphoon" TargetMode="External"/><Relationship Id="rId15" Type="http://schemas.openxmlformats.org/officeDocument/2006/relationships/theme" Target="theme/theme1.xml"/><Relationship Id="rId10" Type="http://schemas.openxmlformats.org/officeDocument/2006/relationships/hyperlink" Target="https://github.com/Streampunk/styphoon/blob/master/src/TyphoonTypeMaps.h" TargetMode="External"/><Relationship Id="rId4" Type="http://schemas.openxmlformats.org/officeDocument/2006/relationships/webSettings" Target="webSettings.xml"/><Relationship Id="rId9" Type="http://schemas.openxmlformats.org/officeDocument/2006/relationships/hyperlink" Target="https://github.com/Streampunk/styphoon/blob/master/src/TyphoonRegister.c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Steele</dc:creator>
  <cp:keywords/>
  <dc:description/>
  <cp:lastModifiedBy>Toby Steele</cp:lastModifiedBy>
  <cp:revision>9</cp:revision>
  <dcterms:created xsi:type="dcterms:W3CDTF">2017-12-14T11:47:00Z</dcterms:created>
  <dcterms:modified xsi:type="dcterms:W3CDTF">2017-12-14T16:26:00Z</dcterms:modified>
</cp:coreProperties>
</file>