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Mar>
          <w:left w:w="0" w:type="dxa"/>
          <w:right w:w="0" w:type="dxa"/>
        </w:tblCellMar>
        <w:tblLook w:val="04A0" w:firstRow="1" w:lastRow="0" w:firstColumn="1" w:lastColumn="0" w:noHBand="0" w:noVBand="1"/>
      </w:tblPr>
      <w:tblGrid>
        <w:gridCol w:w="9026"/>
      </w:tblGrid>
      <w:tr w:rsidR="0088046A" w:rsidTr="0088046A">
        <w:trPr>
          <w:jc w:val="center"/>
        </w:trPr>
        <w:tc>
          <w:tcPr>
            <w:tcW w:w="0" w:type="auto"/>
          </w:tcPr>
          <w:tbl>
            <w:tblPr>
              <w:tblW w:w="5000" w:type="pct"/>
              <w:tblCellMar>
                <w:left w:w="0" w:type="dxa"/>
                <w:right w:w="0" w:type="dxa"/>
              </w:tblCellMar>
              <w:tblLook w:val="04A0" w:firstRow="1" w:lastRow="0" w:firstColumn="1" w:lastColumn="0" w:noHBand="0" w:noVBand="1"/>
            </w:tblPr>
            <w:tblGrid>
              <w:gridCol w:w="9026"/>
            </w:tblGrid>
            <w:tr w:rsidR="0088046A">
              <w:tc>
                <w:tcPr>
                  <w:tcW w:w="0" w:type="auto"/>
                  <w:tcMar>
                    <w:top w:w="135" w:type="dxa"/>
                    <w:left w:w="135" w:type="dxa"/>
                    <w:bottom w:w="135" w:type="dxa"/>
                    <w:right w:w="135" w:type="dxa"/>
                  </w:tcMar>
                  <w:hideMark/>
                </w:tcPr>
                <w:tbl>
                  <w:tblPr>
                    <w:tblpPr w:leftFromText="36" w:rightFromText="36" w:vertAnchor="text"/>
                    <w:tblW w:w="5000" w:type="pct"/>
                    <w:tblCellMar>
                      <w:left w:w="0" w:type="dxa"/>
                      <w:right w:w="0" w:type="dxa"/>
                    </w:tblCellMar>
                    <w:tblLook w:val="04A0" w:firstRow="1" w:lastRow="0" w:firstColumn="1" w:lastColumn="0" w:noHBand="0" w:noVBand="1"/>
                  </w:tblPr>
                  <w:tblGrid>
                    <w:gridCol w:w="8756"/>
                  </w:tblGrid>
                  <w:tr w:rsidR="0088046A">
                    <w:tc>
                      <w:tcPr>
                        <w:tcW w:w="0" w:type="auto"/>
                        <w:tcMar>
                          <w:top w:w="0" w:type="dxa"/>
                          <w:left w:w="135" w:type="dxa"/>
                          <w:bottom w:w="0" w:type="dxa"/>
                          <w:right w:w="135" w:type="dxa"/>
                        </w:tcMar>
                        <w:hideMark/>
                      </w:tcPr>
                      <w:p w:rsidR="0088046A" w:rsidRDefault="0088046A">
                        <w:pPr>
                          <w:jc w:val="center"/>
                          <w:rPr>
                            <w:rFonts w:eastAsia="Times New Roman"/>
                          </w:rPr>
                        </w:pPr>
                        <w:r>
                          <w:rPr>
                            <w:rFonts w:eastAsia="Times New Roman"/>
                            <w:noProof/>
                          </w:rPr>
                          <w:drawing>
                            <wp:inline distT="0" distB="0" distL="0" distR="0">
                              <wp:extent cx="5372100" cy="1790700"/>
                              <wp:effectExtent l="0" t="0" r="0" b="0"/>
                              <wp:docPr id="1" name="Picture 1" descr="https://mcusercontent.com/da9a1d4bb2b1a69a981456972/images/ae477a54-11a2-45e1-8f2b-591225cd3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cusercontent.com/da9a1d4bb2b1a69a981456972/images/ae477a54-11a2-45e1-8f2b-591225cd37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1790700"/>
                                      </a:xfrm>
                                      <a:prstGeom prst="rect">
                                        <a:avLst/>
                                      </a:prstGeom>
                                      <a:noFill/>
                                      <a:ln>
                                        <a:noFill/>
                                      </a:ln>
                                    </pic:spPr>
                                  </pic:pic>
                                </a:graphicData>
                              </a:graphic>
                            </wp:inline>
                          </w:drawing>
                        </w:r>
                      </w:p>
                    </w:tc>
                  </w:tr>
                </w:tbl>
                <w:p w:rsidR="0088046A" w:rsidRDefault="0088046A">
                  <w:pPr>
                    <w:rPr>
                      <w:rFonts w:eastAsia="Times New Roman"/>
                      <w:sz w:val="20"/>
                      <w:szCs w:val="20"/>
                    </w:rPr>
                  </w:pPr>
                </w:p>
              </w:tc>
            </w:tr>
          </w:tbl>
          <w:p w:rsidR="0088046A" w:rsidRDefault="0088046A">
            <w:pPr>
              <w:rPr>
                <w:rFonts w:eastAsia="Times New Roman"/>
                <w:vanish/>
              </w:rPr>
            </w:pPr>
          </w:p>
          <w:tbl>
            <w:tblPr>
              <w:tblW w:w="5000" w:type="pct"/>
              <w:tblCellMar>
                <w:left w:w="0" w:type="dxa"/>
                <w:right w:w="0" w:type="dxa"/>
              </w:tblCellMar>
              <w:tblLook w:val="04A0" w:firstRow="1" w:lastRow="0" w:firstColumn="1" w:lastColumn="0" w:noHBand="0" w:noVBand="1"/>
            </w:tblPr>
            <w:tblGrid>
              <w:gridCol w:w="9026"/>
            </w:tblGrid>
            <w:tr w:rsidR="0088046A">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88046A">
                    <w:tc>
                      <w:tcPr>
                        <w:tcW w:w="9000" w:type="dxa"/>
                        <w:hideMark/>
                      </w:tcPr>
                      <w:tbl>
                        <w:tblPr>
                          <w:tblpPr w:leftFromText="36" w:rightFromText="36" w:vertAnchor="text"/>
                          <w:tblW w:w="5000" w:type="pct"/>
                          <w:tblCellMar>
                            <w:left w:w="0" w:type="dxa"/>
                            <w:right w:w="0" w:type="dxa"/>
                          </w:tblCellMar>
                          <w:tblLook w:val="04A0" w:firstRow="1" w:lastRow="0" w:firstColumn="1" w:lastColumn="0" w:noHBand="0" w:noVBand="1"/>
                        </w:tblPr>
                        <w:tblGrid>
                          <w:gridCol w:w="9026"/>
                        </w:tblGrid>
                        <w:tr w:rsidR="0088046A">
                          <w:tc>
                            <w:tcPr>
                              <w:tcW w:w="0" w:type="auto"/>
                              <w:tcMar>
                                <w:top w:w="0" w:type="dxa"/>
                                <w:left w:w="270" w:type="dxa"/>
                                <w:bottom w:w="135" w:type="dxa"/>
                                <w:right w:w="270" w:type="dxa"/>
                              </w:tcMar>
                              <w:hideMark/>
                            </w:tcPr>
                            <w:p w:rsidR="0088046A" w:rsidRDefault="0088046A">
                              <w:pPr>
                                <w:pStyle w:val="Heading1"/>
                                <w:rPr>
                                  <w:rFonts w:eastAsia="Times New Roman"/>
                                </w:rPr>
                              </w:pPr>
                              <w:r>
                                <w:rPr>
                                  <w:rStyle w:val="Strong"/>
                                  <w:rFonts w:eastAsia="Times New Roman"/>
                                  <w:b/>
                                  <w:bCs/>
                                  <w:color w:val="2F4F4F"/>
                                </w:rPr>
                                <w:t>Important Update from GMCA (24/03/20)</w:t>
                              </w:r>
                            </w:p>
                          </w:tc>
                        </w:tr>
                      </w:tbl>
                      <w:p w:rsidR="0088046A" w:rsidRDefault="0088046A">
                        <w:pPr>
                          <w:rPr>
                            <w:rFonts w:eastAsia="Times New Roman"/>
                            <w:sz w:val="20"/>
                            <w:szCs w:val="20"/>
                          </w:rPr>
                        </w:pPr>
                      </w:p>
                    </w:tc>
                  </w:tr>
                </w:tbl>
                <w:p w:rsidR="0088046A" w:rsidRDefault="0088046A">
                  <w:pPr>
                    <w:rPr>
                      <w:rFonts w:eastAsia="Times New Roman"/>
                      <w:sz w:val="20"/>
                      <w:szCs w:val="20"/>
                    </w:rPr>
                  </w:pPr>
                </w:p>
              </w:tc>
            </w:tr>
          </w:tbl>
          <w:p w:rsidR="0088046A" w:rsidRDefault="0088046A">
            <w:pPr>
              <w:rPr>
                <w:rFonts w:eastAsia="Times New Roman"/>
                <w:sz w:val="20"/>
                <w:szCs w:val="20"/>
              </w:rPr>
            </w:pPr>
          </w:p>
        </w:tc>
      </w:tr>
      <w:tr w:rsidR="0088046A" w:rsidTr="0088046A">
        <w:trPr>
          <w:jc w:val="center"/>
        </w:trPr>
        <w:tc>
          <w:tcPr>
            <w:tcW w:w="0" w:type="auto"/>
            <w:hideMark/>
          </w:tcPr>
          <w:tbl>
            <w:tblPr>
              <w:tblW w:w="5000" w:type="pct"/>
              <w:tblCellMar>
                <w:left w:w="0" w:type="dxa"/>
                <w:right w:w="0" w:type="dxa"/>
              </w:tblCellMar>
              <w:tblLook w:val="04A0" w:firstRow="1" w:lastRow="0" w:firstColumn="1" w:lastColumn="0" w:noHBand="0" w:noVBand="1"/>
            </w:tblPr>
            <w:tblGrid>
              <w:gridCol w:w="9026"/>
            </w:tblGrid>
            <w:tr w:rsidR="0088046A">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26"/>
                  </w:tblGrid>
                  <w:tr w:rsidR="0088046A">
                    <w:tc>
                      <w:tcPr>
                        <w:tcW w:w="9000" w:type="dxa"/>
                        <w:hideMark/>
                      </w:tcPr>
                      <w:tbl>
                        <w:tblPr>
                          <w:tblpPr w:leftFromText="36" w:rightFromText="36" w:vertAnchor="text"/>
                          <w:tblW w:w="5000" w:type="pct"/>
                          <w:tblCellMar>
                            <w:left w:w="0" w:type="dxa"/>
                            <w:right w:w="0" w:type="dxa"/>
                          </w:tblCellMar>
                          <w:tblLook w:val="04A0" w:firstRow="1" w:lastRow="0" w:firstColumn="1" w:lastColumn="0" w:noHBand="0" w:noVBand="1"/>
                        </w:tblPr>
                        <w:tblGrid>
                          <w:gridCol w:w="9026"/>
                        </w:tblGrid>
                        <w:tr w:rsidR="0088046A">
                          <w:tc>
                            <w:tcPr>
                              <w:tcW w:w="0" w:type="auto"/>
                              <w:tcMar>
                                <w:top w:w="0" w:type="dxa"/>
                                <w:left w:w="270" w:type="dxa"/>
                                <w:bottom w:w="135" w:type="dxa"/>
                                <w:right w:w="270" w:type="dxa"/>
                              </w:tcMar>
                              <w:hideMark/>
                            </w:tcPr>
                            <w:p w:rsidR="0088046A" w:rsidRDefault="0088046A">
                              <w:pPr>
                                <w:spacing w:before="150" w:after="150" w:line="360" w:lineRule="auto"/>
                                <w:rPr>
                                  <w:rFonts w:ascii="Helvetica" w:hAnsi="Helvetica" w:cs="Helvetica"/>
                                  <w:color w:val="202020"/>
                                </w:rPr>
                              </w:pPr>
                              <w:r>
                                <w:rPr>
                                  <w:rFonts w:ascii="Helvetica" w:hAnsi="Helvetica" w:cs="Helvetica"/>
                                  <w:color w:val="202020"/>
                                </w:rPr>
                                <w:t>This is a humanitarian crisis for the homeless population and is being treated as such. Priority action across Local Authorities and GMCA is focused on people who are rough sleeping or in shared space emergency accommodation (Group A). Immediate action is being taken on the following:</w:t>
                              </w:r>
                            </w:p>
                            <w:p w:rsidR="0088046A" w:rsidRDefault="0088046A" w:rsidP="002C023E">
                              <w:pPr>
                                <w:numPr>
                                  <w:ilvl w:val="0"/>
                                  <w:numId w:val="1"/>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Alternative accommodation that can support safe distancing and self-isolation </w:t>
                              </w:r>
                            </w:p>
                            <w:p w:rsidR="0088046A" w:rsidRDefault="0088046A" w:rsidP="002C023E">
                              <w:pPr>
                                <w:numPr>
                                  <w:ilvl w:val="0"/>
                                  <w:numId w:val="1"/>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Access to food, essential welfare items and medicines</w:t>
                              </w:r>
                            </w:p>
                            <w:p w:rsidR="0088046A" w:rsidRDefault="0088046A" w:rsidP="002C023E">
                              <w:pPr>
                                <w:numPr>
                                  <w:ilvl w:val="0"/>
                                  <w:numId w:val="1"/>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Drug dependency support and policy to meet extreme challenge of stay at home restrictions</w:t>
                              </w:r>
                            </w:p>
                            <w:p w:rsidR="0088046A" w:rsidRDefault="0088046A">
                              <w:pPr>
                                <w:pStyle w:val="Heading2"/>
                                <w:rPr>
                                  <w:rFonts w:eastAsia="Times New Roman"/>
                                </w:rPr>
                              </w:pPr>
                              <w:r>
                                <w:rPr>
                                  <w:rStyle w:val="Strong"/>
                                  <w:rFonts w:eastAsia="Times New Roman"/>
                                  <w:b/>
                                  <w:bCs/>
                                </w:rPr>
                                <w:t>A GM wide procedure for triage into alternative accommodation is imminent. Today, please follow your existing Local Authority pathways.  </w:t>
                              </w:r>
                            </w:p>
                            <w:p w:rsidR="0088046A" w:rsidRDefault="0088046A">
                              <w:pPr>
                                <w:spacing w:before="150" w:after="150" w:line="360" w:lineRule="auto"/>
                                <w:rPr>
                                  <w:rFonts w:ascii="Helvetica" w:hAnsi="Helvetica" w:cs="Helvetica"/>
                                  <w:color w:val="202020"/>
                                </w:rPr>
                              </w:pPr>
                              <w:r>
                                <w:rPr>
                                  <w:rFonts w:ascii="Helvetica" w:hAnsi="Helvetica" w:cs="Helvetica"/>
                                  <w:color w:val="202020"/>
                                </w:rPr>
                                <w:t>We need your immediate help with a ‘Wave 1’ response to assemble food packs and essential items including toiletries.</w:t>
                              </w:r>
                            </w:p>
                            <w:p w:rsidR="0088046A" w:rsidRDefault="0088046A">
                              <w:pPr>
                                <w:spacing w:before="150" w:after="150" w:line="360" w:lineRule="auto"/>
                                <w:rPr>
                                  <w:rFonts w:ascii="Helvetica" w:hAnsi="Helvetica" w:cs="Helvetica"/>
                                  <w:color w:val="202020"/>
                                </w:rPr>
                              </w:pPr>
                              <w:r>
                                <w:rPr>
                                  <w:rFonts w:ascii="Helvetica" w:hAnsi="Helvetica" w:cs="Helvetica"/>
                                  <w:color w:val="202020"/>
                                </w:rPr>
                                <w:t>This will be part of the civil contingency services, but we cannot guarantee that this will be able to immediately meet the need of homeless people immediately.</w:t>
                              </w:r>
                            </w:p>
                            <w:p w:rsidR="0088046A" w:rsidRDefault="0088046A">
                              <w:pPr>
                                <w:spacing w:before="150" w:after="150" w:line="360" w:lineRule="auto"/>
                                <w:rPr>
                                  <w:rFonts w:ascii="Helvetica" w:hAnsi="Helvetica" w:cs="Helvetica"/>
                                  <w:color w:val="202020"/>
                                </w:rPr>
                              </w:pPr>
                              <w:r>
                                <w:rPr>
                                  <w:rFonts w:ascii="Helvetica" w:hAnsi="Helvetica" w:cs="Helvetica"/>
                                  <w:color w:val="202020"/>
                                </w:rPr>
                                <w:t>My advice for frontline VCSE homelessness organisations:</w:t>
                              </w:r>
                            </w:p>
                            <w:p w:rsidR="0088046A" w:rsidRDefault="0088046A" w:rsidP="002C023E">
                              <w:pPr>
                                <w:numPr>
                                  <w:ilvl w:val="0"/>
                                  <w:numId w:val="2"/>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You are keyworkers. Your children can go to school. You can go to work. </w:t>
                              </w:r>
                            </w:p>
                            <w:p w:rsidR="0088046A" w:rsidRDefault="0088046A" w:rsidP="002C023E">
                              <w:pPr>
                                <w:numPr>
                                  <w:ilvl w:val="0"/>
                                  <w:numId w:val="2"/>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lastRenderedPageBreak/>
                                <w:t>It is essential that you observe strict social distancing at work. Stay at home if you are in a high risk group. Stay at home if distancing at work is not possible.</w:t>
                              </w:r>
                            </w:p>
                            <w:p w:rsidR="0088046A" w:rsidRDefault="0088046A" w:rsidP="002C023E">
                              <w:pPr>
                                <w:numPr>
                                  <w:ilvl w:val="0"/>
                                  <w:numId w:val="2"/>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Please start to organise as non-face to face services urgently.</w:t>
                              </w:r>
                            </w:p>
                            <w:p w:rsidR="0088046A" w:rsidRDefault="0088046A" w:rsidP="002C023E">
                              <w:pPr>
                                <w:numPr>
                                  <w:ilvl w:val="0"/>
                                  <w:numId w:val="2"/>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How we support people has to change. Face to face support is no longer going to be safe. Whilst extremely challenging, it is better to focus efforts on moving to this position as fast as possible. </w:t>
                              </w:r>
                            </w:p>
                            <w:p w:rsidR="0088046A" w:rsidRDefault="0088046A" w:rsidP="002C023E">
                              <w:pPr>
                                <w:numPr>
                                  <w:ilvl w:val="0"/>
                                  <w:numId w:val="2"/>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We will draw on the sector to deliver new forms of support to people moved into alternative accommodation. </w:t>
                              </w:r>
                            </w:p>
                            <w:p w:rsidR="0088046A" w:rsidRDefault="0088046A" w:rsidP="002C023E">
                              <w:pPr>
                                <w:numPr>
                                  <w:ilvl w:val="0"/>
                                  <w:numId w:val="2"/>
                                </w:numPr>
                                <w:spacing w:before="100" w:beforeAutospacing="1" w:after="100" w:afterAutospacing="1" w:line="360" w:lineRule="auto"/>
                                <w:rPr>
                                  <w:rFonts w:ascii="Helvetica" w:eastAsia="Times New Roman" w:hAnsi="Helvetica" w:cs="Helvetica"/>
                                  <w:color w:val="202020"/>
                                </w:rPr>
                              </w:pPr>
                              <w:r>
                                <w:rPr>
                                  <w:rStyle w:val="Strong"/>
                                  <w:rFonts w:ascii="Helvetica" w:eastAsia="Times New Roman" w:hAnsi="Helvetica" w:cs="Helvetica"/>
                                  <w:color w:val="202020"/>
                                </w:rPr>
                                <w:t>This is a challenging message for day centres, but our people need your support more than ever, just in a different form. </w:t>
                              </w:r>
                            </w:p>
                            <w:p w:rsidR="0088046A" w:rsidRDefault="0088046A">
                              <w:pPr>
                                <w:spacing w:before="150" w:after="150" w:line="360" w:lineRule="auto"/>
                                <w:rPr>
                                  <w:rFonts w:ascii="Helvetica" w:hAnsi="Helvetica" w:cs="Helvetica"/>
                                  <w:color w:val="202020"/>
                                </w:rPr>
                              </w:pPr>
                              <w:r>
                                <w:rPr>
                                  <w:rFonts w:ascii="Helvetica" w:hAnsi="Helvetica" w:cs="Helvetica"/>
                                  <w:color w:val="202020"/>
                                </w:rPr>
                                <w:t>We will support you with this. </w:t>
                              </w:r>
                              <w:r>
                                <w:rPr>
                                  <w:rFonts w:ascii="Helvetica" w:hAnsi="Helvetica" w:cs="Helvetica"/>
                                  <w:color w:val="202020"/>
                                </w:rPr>
                                <w:br/>
                              </w:r>
                              <w:r>
                                <w:rPr>
                                  <w:rFonts w:ascii="Helvetica" w:hAnsi="Helvetica" w:cs="Helvetica"/>
                                  <w:color w:val="202020"/>
                                </w:rPr>
                                <w:br/>
                              </w:r>
                              <w:r>
                                <w:rPr>
                                  <w:rStyle w:val="Strong"/>
                                  <w:rFonts w:ascii="Helvetica" w:hAnsi="Helvetica" w:cs="Helvetica"/>
                                  <w:color w:val="202020"/>
                                </w:rPr>
                                <w:t>Molly Bishop</w:t>
                              </w:r>
                              <w:r>
                                <w:rPr>
                                  <w:rFonts w:ascii="Helvetica" w:hAnsi="Helvetica" w:cs="Helvetica"/>
                                  <w:color w:val="202020"/>
                                </w:rPr>
                                <w:br/>
                                <w:t>Strategic Lead for Homelessness</w:t>
                              </w:r>
                              <w:r>
                                <w:rPr>
                                  <w:rFonts w:ascii="Helvetica" w:hAnsi="Helvetica" w:cs="Helvetica"/>
                                  <w:color w:val="202020"/>
                                </w:rPr>
                                <w:br/>
                                <w:t>Public Service Reform Team</w:t>
                              </w:r>
                            </w:p>
                          </w:tc>
                        </w:tr>
                      </w:tbl>
                      <w:p w:rsidR="0088046A" w:rsidRDefault="0088046A">
                        <w:pPr>
                          <w:rPr>
                            <w:rFonts w:eastAsia="Times New Roman"/>
                            <w:sz w:val="20"/>
                            <w:szCs w:val="20"/>
                          </w:rPr>
                        </w:pPr>
                      </w:p>
                    </w:tc>
                  </w:tr>
                </w:tbl>
                <w:p w:rsidR="0088046A" w:rsidRDefault="0088046A">
                  <w:pPr>
                    <w:rPr>
                      <w:rFonts w:eastAsia="Times New Roman"/>
                      <w:sz w:val="20"/>
                      <w:szCs w:val="20"/>
                    </w:rPr>
                  </w:pPr>
                </w:p>
              </w:tc>
            </w:tr>
          </w:tbl>
          <w:p w:rsidR="0088046A" w:rsidRDefault="0088046A">
            <w:pPr>
              <w:rPr>
                <w:rFonts w:eastAsia="Times New Roman"/>
                <w:sz w:val="20"/>
                <w:szCs w:val="20"/>
              </w:rPr>
            </w:pPr>
          </w:p>
        </w:tc>
        <w:bookmarkStart w:id="0" w:name="_GoBack"/>
        <w:bookmarkEnd w:id="0"/>
      </w:tr>
    </w:tbl>
    <w:p w:rsidR="00E5375F" w:rsidRDefault="0088046A"/>
    <w:sectPr w:rsidR="00E53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131F4"/>
    <w:multiLevelType w:val="multilevel"/>
    <w:tmpl w:val="4D0E7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35A51"/>
    <w:multiLevelType w:val="multilevel"/>
    <w:tmpl w:val="1DC4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6A"/>
    <w:rsid w:val="00602F66"/>
    <w:rsid w:val="0088046A"/>
    <w:rsid w:val="00DA4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9079F-D297-4D6D-AE4B-E2D0DF51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46A"/>
    <w:pPr>
      <w:spacing w:after="0" w:line="240" w:lineRule="auto"/>
    </w:pPr>
    <w:rPr>
      <w:rFonts w:ascii="Times New Roman" w:hAnsi="Times New Roman" w:cs="Times New Roman"/>
      <w:sz w:val="24"/>
      <w:szCs w:val="24"/>
      <w:lang w:eastAsia="en-GB"/>
    </w:rPr>
  </w:style>
  <w:style w:type="paragraph" w:styleId="Heading1">
    <w:name w:val="heading 1"/>
    <w:basedOn w:val="Normal"/>
    <w:link w:val="Heading1Char"/>
    <w:uiPriority w:val="9"/>
    <w:qFormat/>
    <w:rsid w:val="0088046A"/>
    <w:pPr>
      <w:spacing w:line="300" w:lineRule="auto"/>
      <w:outlineLvl w:val="0"/>
    </w:pPr>
    <w:rPr>
      <w:rFonts w:ascii="Helvetica" w:hAnsi="Helvetica" w:cs="Helvetica"/>
      <w:b/>
      <w:bCs/>
      <w:color w:val="202020"/>
      <w:kern w:val="36"/>
      <w:sz w:val="39"/>
      <w:szCs w:val="39"/>
    </w:rPr>
  </w:style>
  <w:style w:type="paragraph" w:styleId="Heading2">
    <w:name w:val="heading 2"/>
    <w:basedOn w:val="Normal"/>
    <w:link w:val="Heading2Char"/>
    <w:uiPriority w:val="9"/>
    <w:semiHidden/>
    <w:unhideWhenUsed/>
    <w:qFormat/>
    <w:rsid w:val="0088046A"/>
    <w:pPr>
      <w:spacing w:line="300" w:lineRule="auto"/>
      <w:outlineLvl w:val="1"/>
    </w:pPr>
    <w:rPr>
      <w:rFonts w:ascii="Helvetica" w:hAnsi="Helvetica" w:cs="Helvetica"/>
      <w:b/>
      <w:bCs/>
      <w:color w:val="202020"/>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46A"/>
    <w:rPr>
      <w:rFonts w:ascii="Helvetica" w:hAnsi="Helvetica" w:cs="Helvetica"/>
      <w:b/>
      <w:bCs/>
      <w:color w:val="202020"/>
      <w:kern w:val="36"/>
      <w:sz w:val="39"/>
      <w:szCs w:val="39"/>
      <w:lang w:eastAsia="en-GB"/>
    </w:rPr>
  </w:style>
  <w:style w:type="character" w:customStyle="1" w:styleId="Heading2Char">
    <w:name w:val="Heading 2 Char"/>
    <w:basedOn w:val="DefaultParagraphFont"/>
    <w:link w:val="Heading2"/>
    <w:uiPriority w:val="9"/>
    <w:semiHidden/>
    <w:rsid w:val="0088046A"/>
    <w:rPr>
      <w:rFonts w:ascii="Helvetica" w:hAnsi="Helvetica" w:cs="Helvetica"/>
      <w:b/>
      <w:bCs/>
      <w:color w:val="202020"/>
      <w:sz w:val="33"/>
      <w:szCs w:val="33"/>
      <w:lang w:eastAsia="en-GB"/>
    </w:rPr>
  </w:style>
  <w:style w:type="character" w:styleId="Strong">
    <w:name w:val="Strong"/>
    <w:basedOn w:val="DefaultParagraphFont"/>
    <w:uiPriority w:val="22"/>
    <w:qFormat/>
    <w:rsid w:val="00880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Riverside Group</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Cowbury</dc:creator>
  <cp:keywords/>
  <dc:description/>
  <cp:lastModifiedBy>Robbie Cowbury</cp:lastModifiedBy>
  <cp:revision>1</cp:revision>
  <dcterms:created xsi:type="dcterms:W3CDTF">2020-03-24T10:30:00Z</dcterms:created>
  <dcterms:modified xsi:type="dcterms:W3CDTF">2020-03-24T10:32:00Z</dcterms:modified>
</cp:coreProperties>
</file>