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82A" w:rsidRPr="00843209" w:rsidRDefault="0066439B" w:rsidP="00843209">
      <w:pPr>
        <w:spacing w:line="240" w:lineRule="auto"/>
        <w:ind w:firstLine="284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sz w:val="20"/>
          <w:szCs w:val="20"/>
        </w:rPr>
        <w:t>УДК 311.42</w:t>
      </w:r>
    </w:p>
    <w:p w:rsidR="00CE48A8" w:rsidRPr="00843209" w:rsidRDefault="00CE48A8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АНАЛИЗ ВЫРУЧКИ В ОНЛАЙН-ТОРГОВЛЕ</w:t>
      </w:r>
    </w:p>
    <w:p w:rsidR="00CE48A8" w:rsidRPr="00843209" w:rsidRDefault="00CE48A8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В УСЛОВИЯ</w:t>
      </w:r>
      <w:r w:rsidR="003C2205"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Х</w:t>
      </w: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 xml:space="preserve"> ПАНДЕМИИ</w:t>
      </w:r>
    </w:p>
    <w:p w:rsidR="00BD382A" w:rsidRPr="00843209" w:rsidRDefault="00BD382A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</w:p>
    <w:p w:rsidR="00F1349E" w:rsidRPr="00843209" w:rsidRDefault="00BD382A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Стрельникова Елизавета Андреевна</w:t>
      </w:r>
      <w:r w:rsidR="00850A57"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br/>
      </w:r>
      <w:r w:rsidR="00CE48A8"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Научный руководитель: Игнашева Татьяна Андреевна</w:t>
      </w:r>
      <w:r w:rsidR="00F1349E"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 xml:space="preserve">, </w:t>
      </w:r>
    </w:p>
    <w:p w:rsidR="00CE48A8" w:rsidRPr="00843209" w:rsidRDefault="00F1349E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  <w:t>канд. экон. наук, доцент</w:t>
      </w:r>
    </w:p>
    <w:p w:rsidR="00033F12" w:rsidRPr="00843209" w:rsidRDefault="00033F12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</w:rPr>
      </w:pPr>
    </w:p>
    <w:p w:rsidR="00BD382A" w:rsidRPr="00843209" w:rsidRDefault="00BD382A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ФГБОУ ВО «Поволжский государственный </w:t>
      </w:r>
    </w:p>
    <w:p w:rsidR="00033F12" w:rsidRPr="00843209" w:rsidRDefault="00BD382A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технологический университет», Россия, Йошкар-Ола </w:t>
      </w:r>
    </w:p>
    <w:p w:rsidR="006F4BA5" w:rsidRPr="00843209" w:rsidRDefault="00033F12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  <w:u w:val="single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u w:val="single"/>
        </w:rPr>
        <w:t>arrowliza@gmail.com</w:t>
      </w:r>
    </w:p>
    <w:p w:rsidR="00033F12" w:rsidRPr="00843209" w:rsidRDefault="00033F12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  <w:u w:val="single"/>
        </w:rPr>
      </w:pPr>
    </w:p>
    <w:p w:rsidR="00BD382A" w:rsidRPr="00843209" w:rsidRDefault="00527958" w:rsidP="00843209">
      <w:pPr>
        <w:spacing w:line="240" w:lineRule="auto"/>
        <w:ind w:firstLine="284"/>
        <w:jc w:val="both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Рассматривается взаимосвязь между ростом заболеваемости COVID-19 и изменениями выручки онлайн-магазина. На основе методов регрессионного анализа разработан прогноз будущих финансовых показателей. </w:t>
      </w:r>
    </w:p>
    <w:p w:rsidR="00E63EE3" w:rsidRPr="00843209" w:rsidRDefault="00BD382A" w:rsidP="00843209">
      <w:pPr>
        <w:spacing w:line="240" w:lineRule="auto"/>
        <w:ind w:firstLine="284"/>
        <w:jc w:val="both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b/>
          <w:i/>
          <w:color w:val="0D0D0D" w:themeColor="text1" w:themeTint="F2"/>
          <w:sz w:val="20"/>
          <w:szCs w:val="20"/>
        </w:rPr>
        <w:t>Ключевые слова</w:t>
      </w:r>
      <w:r w:rsidR="00414C21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: пандемия, регрессионный анализ, </w:t>
      </w:r>
      <w:r w:rsidR="00DB3588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прогнозирование</w:t>
      </w:r>
    </w:p>
    <w:p w:rsidR="00456236" w:rsidRPr="00843209" w:rsidRDefault="00097694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Пандемия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COVID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-19 привнесла в нашу жизнь значительные изменения. С ростом заболеваемости люди уменьшили количество </w:t>
      </w:r>
      <w:r w:rsidR="00C00021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межличностных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C00021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взаимодействий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многие оказались </w:t>
      </w:r>
      <w:r w:rsidR="00C00021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дома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на </w:t>
      </w:r>
      <w:r w:rsidR="00C00021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самоизоляции.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Потеряв возможность встретиться с друзьями, родственниками, коллегами и знакомыми, люди стали активнее обращаться к средствам интернет коммуникации, видео встречам и групповым чатам. Частые гости заведений общественного питания обратились к сервисам доставки еды. Учебные заведения перешли на дистанционный формат обуче</w:t>
      </w:r>
      <w:r w:rsidR="003A2FD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ния. Схожие изменения произошли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в сфере торговли. Многие люди предпочли доставку продуктов походу в магазин, а 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онлайн шоппингу </w:t>
      </w:r>
      <w:r w:rsidR="003A2FD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-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шоппинг в</w:t>
      </w:r>
      <w:r w:rsidR="003A2FD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торговом центре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. </w:t>
      </w:r>
      <w:r w:rsidR="003A2FD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Как эти перемены отразились на деятельности российских онлайн сервисах в сфере продаж? </w:t>
      </w:r>
      <w:r w:rsidR="00456236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Рассмотрим</w:t>
      </w:r>
      <w:r w:rsidR="003A2FD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изменения</w:t>
      </w:r>
      <w:r w:rsidR="00C00021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выручки </w:t>
      </w:r>
      <w:r w:rsidR="00456236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интернет-магазина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OZON</w:t>
      </w:r>
      <w:r w:rsidR="003A2FD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в период пандемии</w:t>
      </w:r>
      <w:r w:rsidR="002E6E7D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  <w:r w:rsidR="00456236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:rsidR="00414C21" w:rsidRPr="00843209" w:rsidRDefault="002E6E7D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lastRenderedPageBreak/>
        <w:t>По исходным данным</w:t>
      </w:r>
      <w:r w:rsidR="00850A57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[1,2]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был проведен </w:t>
      </w:r>
      <w:r w:rsidR="0002760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анализ количества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заражений </w:t>
      </w:r>
      <w:r w:rsidR="0002760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и выручки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в период с 4 квартала 2019 года по 3 квартал 2021 года</w:t>
      </w:r>
      <w:r w:rsidR="003C220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(табл. 1)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  <w:r w:rsidR="00204391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BD382A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</w:p>
    <w:p w:rsidR="002C1509" w:rsidRPr="00843209" w:rsidRDefault="002C1509" w:rsidP="00A70247">
      <w:pPr>
        <w:spacing w:line="240" w:lineRule="auto"/>
        <w:ind w:firstLine="284"/>
        <w:jc w:val="right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Таблица 1 – Показатели выручки и численности заражений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с 4 квартала 2019 года по 3 квартал 2021 года</w:t>
      </w:r>
    </w:p>
    <w:tbl>
      <w:tblPr>
        <w:tblStyle w:val="a3"/>
        <w:tblW w:w="6026" w:type="dxa"/>
        <w:jc w:val="center"/>
        <w:tblLook w:val="04A0" w:firstRow="1" w:lastRow="0" w:firstColumn="1" w:lastColumn="0" w:noHBand="0" w:noVBand="1"/>
      </w:tblPr>
      <w:tblGrid>
        <w:gridCol w:w="1696"/>
        <w:gridCol w:w="2268"/>
        <w:gridCol w:w="2062"/>
      </w:tblGrid>
      <w:tr w:rsidR="00A6046D" w:rsidRPr="00843209" w:rsidTr="00A70247">
        <w:trPr>
          <w:trHeight w:val="367"/>
          <w:jc w:val="center"/>
        </w:trPr>
        <w:tc>
          <w:tcPr>
            <w:tcW w:w="1696" w:type="dxa"/>
            <w:vAlign w:val="center"/>
          </w:tcPr>
          <w:p w:rsidR="00414C21" w:rsidRPr="00843209" w:rsidRDefault="00414C21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Квартал</w:t>
            </w: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/</w:t>
            </w: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год</w:t>
            </w:r>
          </w:p>
        </w:tc>
        <w:tc>
          <w:tcPr>
            <w:tcW w:w="2268" w:type="dxa"/>
            <w:vAlign w:val="center"/>
          </w:tcPr>
          <w:p w:rsidR="00414C21" w:rsidRPr="00843209" w:rsidRDefault="006454BC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В</w:t>
            </w:r>
            <w:r w:rsidR="00414C21"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ыручка, млрд</w:t>
            </w:r>
            <w:r w:rsidR="00A702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.</w:t>
            </w:r>
            <w:r w:rsidR="00414C21"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 рублей</w:t>
            </w:r>
          </w:p>
        </w:tc>
        <w:tc>
          <w:tcPr>
            <w:tcW w:w="2062" w:type="dxa"/>
            <w:vAlign w:val="center"/>
          </w:tcPr>
          <w:p w:rsidR="00414C21" w:rsidRPr="00843209" w:rsidRDefault="006454BC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Ч</w:t>
            </w:r>
            <w:r w:rsidR="00414C21"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исленность заражений</w:t>
            </w:r>
          </w:p>
        </w:tc>
      </w:tr>
      <w:tr w:rsidR="00A6046D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A70247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</w:t>
            </w:r>
            <w:r w:rsidRPr="00A702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/2019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20,94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0</w:t>
            </w:r>
          </w:p>
        </w:tc>
      </w:tr>
      <w:tr w:rsidR="00A6046D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A70247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702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1/2020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19,94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2334</w:t>
            </w:r>
          </w:p>
        </w:tc>
      </w:tr>
      <w:tr w:rsidR="00A6046D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A70247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702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2/2020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24,21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645512</w:t>
            </w:r>
          </w:p>
        </w:tc>
      </w:tr>
      <w:tr w:rsidR="00A6046D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A70247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702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3/2020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22,43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528437</w:t>
            </w:r>
          </w:p>
        </w:tc>
      </w:tr>
      <w:tr w:rsidR="00A6046D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A70247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702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4/2020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37,8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1983011</w:t>
            </w:r>
          </w:p>
        </w:tc>
      </w:tr>
      <w:tr w:rsidR="00A6046D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A70247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A70247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1/2021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33,4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1385798</w:t>
            </w:r>
          </w:p>
        </w:tc>
      </w:tr>
      <w:tr w:rsidR="00A6046D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2/2021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37,02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969504</w:t>
            </w:r>
          </w:p>
        </w:tc>
      </w:tr>
      <w:tr w:rsidR="00414C21" w:rsidRPr="00843209" w:rsidTr="00A70247">
        <w:trPr>
          <w:jc w:val="center"/>
        </w:trPr>
        <w:tc>
          <w:tcPr>
            <w:tcW w:w="1696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3/2021</w:t>
            </w:r>
          </w:p>
        </w:tc>
        <w:tc>
          <w:tcPr>
            <w:tcW w:w="2268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41,49</w:t>
            </w:r>
          </w:p>
        </w:tc>
        <w:tc>
          <w:tcPr>
            <w:tcW w:w="2062" w:type="dxa"/>
            <w:vAlign w:val="center"/>
          </w:tcPr>
          <w:p w:rsidR="00414C21" w:rsidRPr="00843209" w:rsidRDefault="00414C21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1996427</w:t>
            </w:r>
          </w:p>
        </w:tc>
      </w:tr>
    </w:tbl>
    <w:p w:rsidR="00BD382A" w:rsidRPr="00843209" w:rsidRDefault="00BD382A" w:rsidP="00A70247">
      <w:pPr>
        <w:spacing w:before="120"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Поскольку данные представлены в разных единицах измерения, то для построения графика визуальной демонстрации используем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z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-преобразование и получим следующие данные</w:t>
      </w:r>
      <w:r w:rsidR="003C220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(табл. 2)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:</w:t>
      </w:r>
    </w:p>
    <w:p w:rsidR="002C1509" w:rsidRPr="00843209" w:rsidRDefault="002C1509" w:rsidP="00A70247">
      <w:pPr>
        <w:spacing w:line="240" w:lineRule="auto"/>
        <w:ind w:firstLine="284"/>
        <w:jc w:val="right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Таблица 2 –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Стандартизированные </w:t>
      </w:r>
      <w:r w:rsidRPr="00843209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показатели выручки и численности заражений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с 4 квартала 2019 года по 3 квартал 2021 года</w:t>
      </w:r>
    </w:p>
    <w:tbl>
      <w:tblPr>
        <w:tblStyle w:val="a3"/>
        <w:tblW w:w="6232" w:type="dxa"/>
        <w:tblLayout w:type="fixed"/>
        <w:tblLook w:val="04A0" w:firstRow="1" w:lastRow="0" w:firstColumn="1" w:lastColumn="0" w:noHBand="0" w:noVBand="1"/>
      </w:tblPr>
      <w:tblGrid>
        <w:gridCol w:w="1634"/>
        <w:gridCol w:w="2366"/>
        <w:gridCol w:w="2232"/>
      </w:tblGrid>
      <w:tr w:rsidR="00A6046D" w:rsidRPr="00843209" w:rsidTr="00ED2CE9">
        <w:trPr>
          <w:trHeight w:val="545"/>
        </w:trPr>
        <w:tc>
          <w:tcPr>
            <w:tcW w:w="1634" w:type="dxa"/>
            <w:vAlign w:val="center"/>
          </w:tcPr>
          <w:p w:rsidR="00414C21" w:rsidRPr="00843209" w:rsidRDefault="00414C21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Квартал</w:t>
            </w: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  <w:t>/</w:t>
            </w: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год</w:t>
            </w:r>
          </w:p>
        </w:tc>
        <w:tc>
          <w:tcPr>
            <w:tcW w:w="2366" w:type="dxa"/>
            <w:vAlign w:val="center"/>
          </w:tcPr>
          <w:p w:rsidR="00414C21" w:rsidRPr="00843209" w:rsidRDefault="00414C21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Стандартизированная выручка</w:t>
            </w:r>
          </w:p>
        </w:tc>
        <w:tc>
          <w:tcPr>
            <w:tcW w:w="2232" w:type="dxa"/>
            <w:vAlign w:val="center"/>
          </w:tcPr>
          <w:p w:rsidR="00414C21" w:rsidRPr="00843209" w:rsidRDefault="00414C21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Стандартизированная численность заражений</w:t>
            </w:r>
          </w:p>
        </w:tc>
      </w:tr>
      <w:tr w:rsidR="00A6046D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4/2019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-1,07375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-1,26277</w:t>
            </w:r>
          </w:p>
        </w:tc>
      </w:tr>
      <w:tr w:rsidR="00A6046D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1/2020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-1,19698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-1,25963</w:t>
            </w:r>
          </w:p>
        </w:tc>
      </w:tr>
      <w:tr w:rsidR="00A6046D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2/2020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-0,67081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-0,39457</w:t>
            </w:r>
          </w:p>
        </w:tc>
      </w:tr>
      <w:tr w:rsidR="00A6046D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3/2020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-0,89015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-0,55203</w:t>
            </w:r>
          </w:p>
        </w:tc>
      </w:tr>
      <w:tr w:rsidR="00A6046D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4/2020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1,003821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1,404334</w:t>
            </w:r>
          </w:p>
        </w:tc>
      </w:tr>
      <w:tr w:rsidR="00A6046D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1/2021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0,461631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0,601097</w:t>
            </w:r>
          </w:p>
        </w:tc>
      </w:tr>
      <w:tr w:rsidR="00A6046D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2/2021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0,907705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0,041191</w:t>
            </w:r>
          </w:p>
        </w:tc>
      </w:tr>
      <w:tr w:rsidR="006454BC" w:rsidRPr="00843209" w:rsidTr="00ED2CE9">
        <w:tc>
          <w:tcPr>
            <w:tcW w:w="1634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3/2021</w:t>
            </w:r>
          </w:p>
        </w:tc>
        <w:tc>
          <w:tcPr>
            <w:tcW w:w="2366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1,45852</w:t>
            </w:r>
          </w:p>
        </w:tc>
        <w:tc>
          <w:tcPr>
            <w:tcW w:w="2232" w:type="dxa"/>
            <w:vAlign w:val="center"/>
          </w:tcPr>
          <w:p w:rsidR="006454BC" w:rsidRPr="00843209" w:rsidRDefault="006454BC" w:rsidP="00843209">
            <w:pPr>
              <w:ind w:firstLine="284"/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1,422378</w:t>
            </w:r>
          </w:p>
        </w:tc>
      </w:tr>
    </w:tbl>
    <w:p w:rsidR="006454BC" w:rsidRPr="00843209" w:rsidRDefault="006454BC" w:rsidP="00A70247">
      <w:pPr>
        <w:spacing w:before="120"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На рисунке 1 </w:t>
      </w:r>
      <w:r w:rsidR="0002426D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визуально видна схожесть графиков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(рис. 1)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 Можно заметить, что оба показателя з</w:t>
      </w:r>
      <w:r w:rsidR="0066439B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начительно увеличиваются в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о</w:t>
      </w:r>
      <w:r w:rsidR="0066439B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втором и четвёртом кварталах 2020 года, при этом заметно падая в третьем квартале 2020 года и первом квартале 2021 года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. С целью выявить связь между ростом заболеваемости и ростом выручки онлайн магазина 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lastRenderedPageBreak/>
        <w:t>OZON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проведем регрессионный анализ по методу наименьших квадратов</w:t>
      </w:r>
      <w:r w:rsidR="00850A57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[3]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. </w:t>
      </w:r>
    </w:p>
    <w:p w:rsidR="006454BC" w:rsidRPr="00843209" w:rsidRDefault="006454BC" w:rsidP="00A70247">
      <w:pPr>
        <w:pStyle w:val="a9"/>
        <w:jc w:val="center"/>
        <w:rPr>
          <w:rFonts w:ascii="Times New Roman" w:hAnsi="Times New Roman" w:cs="Times New Roman"/>
          <w:b/>
          <w:i w:val="0"/>
          <w:noProof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noProof/>
          <w:color w:val="0D0D0D" w:themeColor="text1" w:themeTint="F2"/>
          <w:sz w:val="20"/>
          <w:szCs w:val="20"/>
          <w:lang w:eastAsia="ru-RU"/>
        </w:rPr>
        <w:drawing>
          <wp:inline distT="0" distB="0" distL="0" distR="0" wp14:anchorId="3D69E6DC" wp14:editId="5D6B2CC4">
            <wp:extent cx="3960495" cy="1622425"/>
            <wp:effectExtent l="0" t="0" r="1905" b="1587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2C1509" w:rsidRPr="00843209">
        <w:rPr>
          <w:rFonts w:ascii="Times New Roman" w:hAnsi="Times New Roman" w:cs="Times New Roman"/>
          <w:b/>
          <w:i w:val="0"/>
          <w:color w:val="0D0D0D" w:themeColor="text1" w:themeTint="F2"/>
          <w:sz w:val="20"/>
          <w:szCs w:val="20"/>
        </w:rPr>
        <w:t xml:space="preserve"> </w:t>
      </w:r>
      <w:r w:rsidR="002C1509" w:rsidRPr="00843209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t xml:space="preserve">Рисунок </w:t>
      </w:r>
      <w:r w:rsidR="002C1509" w:rsidRPr="00843209">
        <w:rPr>
          <w:rFonts w:ascii="Times New Roman" w:hAnsi="Times New Roman" w:cs="Times New Roman"/>
          <w:i w:val="0"/>
          <w:noProof/>
          <w:color w:val="0D0D0D" w:themeColor="text1" w:themeTint="F2"/>
          <w:sz w:val="20"/>
          <w:szCs w:val="20"/>
        </w:rPr>
        <w:fldChar w:fldCharType="begin"/>
      </w:r>
      <w:r w:rsidR="002C1509" w:rsidRPr="00843209">
        <w:rPr>
          <w:rFonts w:ascii="Times New Roman" w:hAnsi="Times New Roman" w:cs="Times New Roman"/>
          <w:i w:val="0"/>
          <w:noProof/>
          <w:color w:val="0D0D0D" w:themeColor="text1" w:themeTint="F2"/>
          <w:sz w:val="20"/>
          <w:szCs w:val="20"/>
        </w:rPr>
        <w:instrText xml:space="preserve"> SEQ Рисунок \* ARABIC </w:instrText>
      </w:r>
      <w:r w:rsidR="002C1509" w:rsidRPr="00843209">
        <w:rPr>
          <w:rFonts w:ascii="Times New Roman" w:hAnsi="Times New Roman" w:cs="Times New Roman"/>
          <w:i w:val="0"/>
          <w:noProof/>
          <w:color w:val="0D0D0D" w:themeColor="text1" w:themeTint="F2"/>
          <w:sz w:val="20"/>
          <w:szCs w:val="20"/>
        </w:rPr>
        <w:fldChar w:fldCharType="separate"/>
      </w:r>
      <w:r w:rsidR="0002426D">
        <w:rPr>
          <w:rFonts w:ascii="Times New Roman" w:hAnsi="Times New Roman" w:cs="Times New Roman"/>
          <w:i w:val="0"/>
          <w:noProof/>
          <w:color w:val="0D0D0D" w:themeColor="text1" w:themeTint="F2"/>
          <w:sz w:val="20"/>
          <w:szCs w:val="20"/>
        </w:rPr>
        <w:t>1</w:t>
      </w:r>
      <w:r w:rsidR="002C1509" w:rsidRPr="00843209">
        <w:rPr>
          <w:rFonts w:ascii="Times New Roman" w:hAnsi="Times New Roman" w:cs="Times New Roman"/>
          <w:i w:val="0"/>
          <w:noProof/>
          <w:color w:val="0D0D0D" w:themeColor="text1" w:themeTint="F2"/>
          <w:sz w:val="20"/>
          <w:szCs w:val="20"/>
        </w:rPr>
        <w:fldChar w:fldCharType="end"/>
      </w:r>
      <w:r w:rsidR="002C1509" w:rsidRPr="00843209">
        <w:rPr>
          <w:rFonts w:ascii="Times New Roman" w:hAnsi="Times New Roman" w:cs="Times New Roman"/>
          <w:i w:val="0"/>
          <w:noProof/>
          <w:color w:val="0D0D0D" w:themeColor="text1" w:themeTint="F2"/>
          <w:sz w:val="20"/>
          <w:szCs w:val="20"/>
        </w:rPr>
        <w:t xml:space="preserve"> - Стандартизированные показатели выручки и численности заражений</w:t>
      </w:r>
    </w:p>
    <w:p w:rsidR="00621409" w:rsidRPr="00843209" w:rsidRDefault="00621409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Построение регрессионной модели было осуществлено с включением факторного признака </w:t>
      </w:r>
      <w:r w:rsidR="00F13B92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x</w:t>
      </w:r>
      <w:r w:rsidR="00F13B92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. </w:t>
      </w:r>
      <w:r w:rsidR="00F13B92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Результативный признак: </w:t>
      </w:r>
      <w:r w:rsidR="00F13B92"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y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– Выручка</w:t>
      </w:r>
      <w:r w:rsidR="00F13B92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млрд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.</w:t>
      </w:r>
      <w:r w:rsidR="00F13B92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руб. Факторный признак: </w:t>
      </w:r>
      <w:r w:rsidR="00F13B92"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x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- Численность заражений, чел.</w:t>
      </w:r>
    </w:p>
    <w:p w:rsidR="00727B14" w:rsidRPr="00843209" w:rsidRDefault="009468C6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Находим </w:t>
      </w:r>
      <w:r w:rsidR="00727B14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точечные оценки </w:t>
      </w:r>
      <w:r w:rsidR="00727B14"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b</w:t>
      </w:r>
      <w:r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vertAlign w:val="subscript"/>
          <w:lang w:val="en-US"/>
        </w:rPr>
        <w:t>i</w:t>
      </w:r>
      <w:r w:rsidR="00727B14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генеральных коэффициентов </w:t>
      </w:r>
      <w:r w:rsidR="00727B14"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b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(</w:t>
      </w:r>
      <w:r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b</w:t>
      </w:r>
      <w:r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vertAlign w:val="subscript"/>
        </w:rPr>
        <w:t>0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= 20,15</w:t>
      </w:r>
      <w:r w:rsidR="00727B14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>b</w:t>
      </w:r>
      <w:r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vertAlign w:val="subscript"/>
        </w:rPr>
        <w:t>1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= 0,00001)</w:t>
      </w:r>
      <w:r w:rsidR="00727B14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проверку их зн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ачимости и интервальную оценку.</w:t>
      </w:r>
    </w:p>
    <w:p w:rsidR="00727B14" w:rsidRPr="00843209" w:rsidRDefault="003C2205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i/>
          <w:noProof/>
          <w:color w:val="0D0D0D" w:themeColor="text1" w:themeTint="F2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1360188</wp:posOffset>
                </wp:positionH>
                <wp:positionV relativeFrom="paragraph">
                  <wp:posOffset>144695</wp:posOffset>
                </wp:positionV>
                <wp:extent cx="265572" cy="342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2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2205" w:rsidRPr="003C2205" w:rsidRDefault="003C2205" w:rsidP="0002426D">
                            <w:pPr>
                              <w:ind w:left="-142" w:right="37" w:firstLine="142"/>
                              <w:rPr>
                                <w:lang w:val="en-US"/>
                              </w:rPr>
                            </w:pPr>
                            <w:r>
                              <w:t>^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584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07.1pt;margin-top:11.4pt;width:20.9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" filled="f" stroked="f">
                <v:textbox inset="4.4mm">
                  <w:txbxContent>
                    <w:p w:rsidR="003C2205" w:rsidRPr="003C2205" w:rsidRDefault="003C2205" w:rsidP="0002426D">
                      <w:pPr>
                        <w:ind w:left="-142" w:right="37" w:firstLine="142"/>
                        <w:rPr>
                          <w:lang w:val="en-US"/>
                        </w:rPr>
                      </w:pPr>
                      <w:r>
                        <w:t>^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27B14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Тогда оценка уравнения регрессии имеет вид:</w:t>
      </w:r>
    </w:p>
    <w:p w:rsidR="00727B14" w:rsidRPr="00843209" w:rsidRDefault="00F13B92" w:rsidP="00A70247">
      <w:pPr>
        <w:spacing w:line="240" w:lineRule="auto"/>
        <w:ind w:firstLine="284"/>
        <w:jc w:val="center"/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y</w:t>
      </w:r>
      <w:r w:rsidR="003C2205"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 </w:t>
      </w:r>
      <w:r w:rsidR="00727B14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= </w:t>
      </w:r>
      <w:r w:rsidR="009468C6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20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15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+</w:t>
      </w:r>
      <w:r w:rsidR="00727B14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9468C6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0,00001</w:t>
      </w:r>
      <w:r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x</w:t>
      </w:r>
    </w:p>
    <w:p w:rsidR="00713D4C" w:rsidRPr="00843209" w:rsidRDefault="00316490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Рассмотрены 8 наблюдений для каждого признака. Выручка является зависимой переменной. </w:t>
      </w:r>
      <w:r w:rsidR="00326EE8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Коэффициент регрессии </w:t>
      </w:r>
      <w:r w:rsidR="00326EE8"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R</w:t>
      </w:r>
      <w:r w:rsidRPr="00A70247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vertAlign w:val="superscript"/>
        </w:rPr>
        <w:t>2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=</w:t>
      </w:r>
      <w:r w:rsidR="00326EE8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66439B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0,86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характеризует долю 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дисперсии зависимой переменной </w:t>
      </w:r>
      <w:r w:rsidR="00F13B92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y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обусловленную воздействием объясняющих переменных. Можно сд</w:t>
      </w:r>
      <w:r w:rsidR="0066439B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елать следующий вывод: 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86% вариации </w:t>
      </w:r>
      <w:r w:rsidR="00F13B92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y</w:t>
      </w:r>
      <w:r w:rsidR="00F13B92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</w:rPr>
        <w:t xml:space="preserve"> 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–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выручки онлайн-магазина 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OZON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объясняется вариацией количества зараженных 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Covid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-19. Оставшиеся 14% вариации </w:t>
      </w:r>
      <w:r w:rsidR="00F13B92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y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объясняются вариацией прочих, неучтенных в модели и случайных факторов. Т.к. значение </w:t>
      </w:r>
      <w:r w:rsidR="00713D4C" w:rsidRPr="00843209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  <w:lang w:val="en-US"/>
        </w:rPr>
        <w:t>R</w:t>
      </w:r>
      <w:r w:rsidR="00713D4C" w:rsidRPr="00843209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  <w:vertAlign w:val="superscript"/>
        </w:rPr>
        <w:t>2</w:t>
      </w:r>
      <w:r w:rsidR="00713D4C" w:rsidRPr="00843209">
        <w:rPr>
          <w:rFonts w:ascii="Times New Roman" w:hAnsi="Times New Roman" w:cs="Times New Roman"/>
          <w:i/>
          <w:iCs/>
          <w:color w:val="0D0D0D" w:themeColor="text1" w:themeTint="F2"/>
          <w:sz w:val="20"/>
          <w:szCs w:val="20"/>
        </w:rPr>
        <w:t xml:space="preserve"> </w:t>
      </w:r>
      <w:r w:rsidR="00713D4C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близко к единице, можно сделать вывод, что модель достаточно адекватно отражает исследуемый процесс.</w:t>
      </w:r>
      <w:r w:rsidR="006214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Коэффициент регрессии при </w:t>
      </w:r>
      <w:r w:rsidR="00F13B92"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x</w:t>
      </w:r>
      <w:r w:rsidR="006214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показывает, что 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при </w:t>
      </w:r>
      <w:r w:rsidR="00F13B92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увеличении численности</w:t>
      </w:r>
      <w:r w:rsidR="006214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заболевших на одного человека, выручка интернет-магазина 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OZON</w:t>
      </w:r>
      <w:r w:rsidR="006214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увели</w:t>
      </w:r>
      <w:r w:rsidR="00D61662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чи</w:t>
      </w:r>
      <w:r w:rsidR="006214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ва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лась в среднем на </w:t>
      </w:r>
      <w:r w:rsidR="00F13B92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10 тыс.</w:t>
      </w:r>
      <w:r w:rsidR="006214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руб. </w:t>
      </w:r>
    </w:p>
    <w:p w:rsidR="00C55946" w:rsidRPr="00843209" w:rsidRDefault="00C55946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lastRenderedPageBreak/>
        <w:t xml:space="preserve">Выполним прогноз выручки интернет-магазина 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OZON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в четвертом квартале 2021 года, первом и втором кварталах 2022 года. Для этого используем подход, основанный на кривых роста. Рассмотрим пять моделей: 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логарифмическ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ую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экспонент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у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линейн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ую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полиномиальн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ую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, степенн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ую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. Наиболее адекватной по отношению к исследуемому процессу </w:t>
      </w:r>
      <w:r w:rsidR="002C15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является полиномиальная модель</w:t>
      </w:r>
      <w:r w:rsidR="003C220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(рис. 2)</w:t>
      </w:r>
      <w:r w:rsidR="002C15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, 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поскольку она </w:t>
      </w:r>
      <w:r w:rsidR="002C1509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характеризуется самым</w:t>
      </w:r>
      <w:r w:rsidR="00EA588E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выс</w:t>
      </w:r>
      <w:r w:rsidR="00C92756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оким коэффициентом детерминации, равны</w:t>
      </w:r>
      <w:r w:rsidR="00A70247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м</w:t>
      </w:r>
      <w:r w:rsidR="00C92756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0,8415.  </w:t>
      </w:r>
    </w:p>
    <w:p w:rsidR="0002426D" w:rsidRPr="0002426D" w:rsidRDefault="0002426D" w:rsidP="0002426D">
      <w:pPr>
        <w:keepNext/>
        <w:spacing w:line="240" w:lineRule="auto"/>
        <w:ind w:firstLine="284"/>
        <w:jc w:val="both"/>
        <w:rPr>
          <w:color w:val="0D0D0D" w:themeColor="text1" w:themeTint="F2"/>
        </w:rPr>
      </w:pPr>
      <w:r w:rsidRPr="0002426D">
        <w:rPr>
          <w:noProof/>
          <w:color w:val="0D0D0D" w:themeColor="text1" w:themeTint="F2"/>
          <w:lang w:eastAsia="ru-RU"/>
        </w:rPr>
        <w:drawing>
          <wp:inline distT="0" distB="0" distL="0" distR="0" wp14:anchorId="10057D62" wp14:editId="46349F67">
            <wp:extent cx="3960495" cy="1568450"/>
            <wp:effectExtent l="0" t="0" r="1905" b="12700"/>
            <wp:docPr id="8" name="Диаграмма 8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="" xmlns:a16="http://schemas.microsoft.com/office/drawing/2014/main" xmlns:lc="http://schemas.openxmlformats.org/drawingml/2006/lockedCanvas" id="{00000000-0008-0000-0000-000010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155BB" w:rsidRPr="0002426D" w:rsidRDefault="0002426D" w:rsidP="0002426D">
      <w:pPr>
        <w:pStyle w:val="a9"/>
        <w:jc w:val="center"/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</w:pPr>
      <w:r w:rsidRPr="0002426D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t xml:space="preserve">Рисунок </w:t>
      </w:r>
      <w:r w:rsidRPr="0002426D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fldChar w:fldCharType="begin"/>
      </w:r>
      <w:r w:rsidRPr="0002426D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instrText xml:space="preserve"> SEQ Рисунок \* ARABIC </w:instrText>
      </w:r>
      <w:r w:rsidRPr="0002426D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fldChar w:fldCharType="separate"/>
      </w:r>
      <w:r w:rsidRPr="0002426D">
        <w:rPr>
          <w:rFonts w:ascii="Times New Roman" w:hAnsi="Times New Roman" w:cs="Times New Roman"/>
          <w:i w:val="0"/>
          <w:noProof/>
          <w:color w:val="0D0D0D" w:themeColor="text1" w:themeTint="F2"/>
          <w:sz w:val="20"/>
          <w:szCs w:val="20"/>
        </w:rPr>
        <w:t>2</w:t>
      </w:r>
      <w:r w:rsidRPr="0002426D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fldChar w:fldCharType="end"/>
      </w:r>
      <w:r w:rsidRPr="00A70247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t xml:space="preserve"> - </w:t>
      </w:r>
      <w:r w:rsidRPr="0002426D">
        <w:rPr>
          <w:rFonts w:ascii="Times New Roman" w:hAnsi="Times New Roman" w:cs="Times New Roman"/>
          <w:i w:val="0"/>
          <w:color w:val="0D0D0D" w:themeColor="text1" w:themeTint="F2"/>
          <w:sz w:val="20"/>
          <w:szCs w:val="20"/>
        </w:rPr>
        <w:t>Полиномиальная модель</w:t>
      </w:r>
    </w:p>
    <w:p w:rsidR="00C92756" w:rsidRPr="00843209" w:rsidRDefault="00E73042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Другим критерием</w:t>
      </w:r>
      <w:r w:rsidR="000220F8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выбора модели является значение дисперсии. Наименьшая сумма квадратов отклонений из пяти рассмотренных у линейной модели, D=830,66. </w:t>
      </w:r>
    </w:p>
    <w:p w:rsidR="000220F8" w:rsidRPr="00843209" w:rsidRDefault="000220F8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На основе данных, полученных при помощи регрессионного анализа, сформируем таблицу</w:t>
      </w:r>
      <w:r w:rsidR="003C2205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(табл. 3)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с прогнозируемыми значениями</w:t>
      </w:r>
      <w:r w:rsidR="00A6046D"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:</w:t>
      </w:r>
    </w:p>
    <w:p w:rsidR="002C1509" w:rsidRPr="00843209" w:rsidRDefault="002C1509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  <w:lang w:eastAsia="ru-RU"/>
        </w:rPr>
        <w:t xml:space="preserve">Таблица 3 –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Прогнозируемые значения выручки с 4 квартала 2021 по 2 квартал 2022.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5"/>
        <w:gridCol w:w="2076"/>
        <w:gridCol w:w="2076"/>
      </w:tblGrid>
      <w:tr w:rsidR="00A6046D" w:rsidRPr="00843209" w:rsidTr="003C2205">
        <w:tc>
          <w:tcPr>
            <w:tcW w:w="2075" w:type="dxa"/>
            <w:vAlign w:val="center"/>
          </w:tcPr>
          <w:p w:rsidR="000220F8" w:rsidRPr="00843209" w:rsidRDefault="003C2205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</w:t>
            </w:r>
            <w:r w:rsidR="00C30D28"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ериод</w:t>
            </w:r>
          </w:p>
        </w:tc>
        <w:tc>
          <w:tcPr>
            <w:tcW w:w="2076" w:type="dxa"/>
            <w:vAlign w:val="center"/>
          </w:tcPr>
          <w:p w:rsidR="000220F8" w:rsidRPr="00843209" w:rsidRDefault="00C30D28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Линейная модель</w:t>
            </w:r>
          </w:p>
        </w:tc>
        <w:tc>
          <w:tcPr>
            <w:tcW w:w="2076" w:type="dxa"/>
            <w:vAlign w:val="center"/>
          </w:tcPr>
          <w:p w:rsidR="000220F8" w:rsidRPr="00843209" w:rsidRDefault="00C30D28" w:rsidP="00A70247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Полиномиальная модель</w:t>
            </w:r>
          </w:p>
        </w:tc>
      </w:tr>
      <w:tr w:rsidR="00A6046D" w:rsidRPr="00843209" w:rsidTr="00DE69D5">
        <w:tc>
          <w:tcPr>
            <w:tcW w:w="2075" w:type="dxa"/>
            <w:vAlign w:val="bottom"/>
          </w:tcPr>
          <w:p w:rsidR="00A6046D" w:rsidRPr="00843209" w:rsidRDefault="00A6046D" w:rsidP="00843209">
            <w:pPr>
              <w:ind w:firstLine="284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4-2021</w:t>
            </w:r>
          </w:p>
        </w:tc>
        <w:tc>
          <w:tcPr>
            <w:tcW w:w="2076" w:type="dxa"/>
            <w:vAlign w:val="bottom"/>
          </w:tcPr>
          <w:p w:rsidR="00A6046D" w:rsidRPr="00843209" w:rsidRDefault="00A6046D" w:rsidP="00843209">
            <w:pPr>
              <w:ind w:firstLine="284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44,2356</w:t>
            </w:r>
          </w:p>
        </w:tc>
        <w:tc>
          <w:tcPr>
            <w:tcW w:w="2076" w:type="dxa"/>
            <w:vAlign w:val="bottom"/>
          </w:tcPr>
          <w:p w:rsidR="00A6046D" w:rsidRPr="00843209" w:rsidRDefault="00A6046D" w:rsidP="00843209">
            <w:pPr>
              <w:ind w:firstLine="284"/>
              <w:jc w:val="right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46,022</w:t>
            </w:r>
          </w:p>
        </w:tc>
      </w:tr>
      <w:tr w:rsidR="00A6046D" w:rsidRPr="00843209" w:rsidTr="00DE69D5">
        <w:tc>
          <w:tcPr>
            <w:tcW w:w="2075" w:type="dxa"/>
            <w:vAlign w:val="bottom"/>
          </w:tcPr>
          <w:p w:rsidR="00A6046D" w:rsidRPr="00843209" w:rsidRDefault="00A6046D" w:rsidP="00843209">
            <w:pPr>
              <w:ind w:firstLine="284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1-2022</w:t>
            </w:r>
          </w:p>
        </w:tc>
        <w:tc>
          <w:tcPr>
            <w:tcW w:w="2076" w:type="dxa"/>
            <w:vAlign w:val="bottom"/>
          </w:tcPr>
          <w:p w:rsidR="00A6046D" w:rsidRPr="00843209" w:rsidRDefault="00A6046D" w:rsidP="00843209">
            <w:pPr>
              <w:ind w:firstLine="284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47,476</w:t>
            </w:r>
          </w:p>
        </w:tc>
        <w:tc>
          <w:tcPr>
            <w:tcW w:w="2076" w:type="dxa"/>
            <w:vAlign w:val="bottom"/>
          </w:tcPr>
          <w:p w:rsidR="00A6046D" w:rsidRPr="00843209" w:rsidRDefault="00A6046D" w:rsidP="00843209">
            <w:pPr>
              <w:ind w:firstLine="284"/>
              <w:jc w:val="right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50,452</w:t>
            </w:r>
          </w:p>
        </w:tc>
      </w:tr>
      <w:tr w:rsidR="00A6046D" w:rsidRPr="00843209" w:rsidTr="00DE69D5">
        <w:tc>
          <w:tcPr>
            <w:tcW w:w="2075" w:type="dxa"/>
            <w:vAlign w:val="bottom"/>
          </w:tcPr>
          <w:p w:rsidR="00A6046D" w:rsidRPr="00843209" w:rsidRDefault="00A6046D" w:rsidP="00843209">
            <w:pPr>
              <w:ind w:firstLine="284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2-2022</w:t>
            </w:r>
          </w:p>
        </w:tc>
        <w:tc>
          <w:tcPr>
            <w:tcW w:w="2076" w:type="dxa"/>
            <w:vAlign w:val="bottom"/>
          </w:tcPr>
          <w:p w:rsidR="00A6046D" w:rsidRPr="00843209" w:rsidRDefault="00A6046D" w:rsidP="00843209">
            <w:pPr>
              <w:ind w:firstLine="284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50,7164</w:t>
            </w:r>
          </w:p>
        </w:tc>
        <w:tc>
          <w:tcPr>
            <w:tcW w:w="2076" w:type="dxa"/>
            <w:vAlign w:val="bottom"/>
          </w:tcPr>
          <w:p w:rsidR="00A6046D" w:rsidRPr="00843209" w:rsidRDefault="00A6046D" w:rsidP="00843209">
            <w:pPr>
              <w:ind w:firstLine="284"/>
              <w:jc w:val="right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843209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55,121</w:t>
            </w:r>
          </w:p>
        </w:tc>
      </w:tr>
    </w:tbl>
    <w:p w:rsidR="00C7598E" w:rsidRPr="00843209" w:rsidRDefault="00A6046D" w:rsidP="00A70247">
      <w:pPr>
        <w:spacing w:before="120"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В полученной таблице можно заметить, что в обеих моделях значение выручки увеличивается каждый период.</w:t>
      </w:r>
    </w:p>
    <w:p w:rsidR="00C92756" w:rsidRPr="00843209" w:rsidRDefault="00724D8D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lastRenderedPageBreak/>
        <w:t xml:space="preserve">Пандемия 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Covid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-19 внесла серьезные изменения, которые значительно повлияли и повлияют на нашу жизнь. Ускоренная цифровизация затронула многие сферы, в том числе и торговлю. На примере интернет-магазина </w:t>
      </w:r>
      <w:r w:rsidR="00E63EE3"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OZON</w:t>
      </w: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</w:rPr>
        <w:t xml:space="preserve"> мы рассмотрели зависимость выручки от числа заражений. </w:t>
      </w:r>
    </w:p>
    <w:p w:rsidR="00C92756" w:rsidRPr="00843209" w:rsidRDefault="00850A57" w:rsidP="00A70247">
      <w:pPr>
        <w:tabs>
          <w:tab w:val="left" w:pos="567"/>
        </w:tabs>
        <w:spacing w:line="240" w:lineRule="auto"/>
        <w:ind w:firstLine="284"/>
        <w:jc w:val="both"/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  <w:t>Список литературы</w:t>
      </w:r>
    </w:p>
    <w:p w:rsidR="00850A57" w:rsidRPr="00843209" w:rsidRDefault="00EA1AF8" w:rsidP="00A70247">
      <w:pPr>
        <w:pStyle w:val="a8"/>
        <w:numPr>
          <w:ilvl w:val="0"/>
          <w:numId w:val="8"/>
        </w:numPr>
        <w:tabs>
          <w:tab w:val="left" w:pos="567"/>
        </w:tabs>
        <w:spacing w:before="150" w:after="150" w:line="240" w:lineRule="auto"/>
        <w:ind w:left="0" w:firstLine="284"/>
        <w:jc w:val="both"/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  <w:t>Сайт компании Яндекс. Кор</w:t>
      </w:r>
      <w:bookmarkStart w:id="0" w:name="_GoBack"/>
      <w:bookmarkEnd w:id="0"/>
      <w:r w:rsidRPr="00843209"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  <w:t>онавирус: статистика. [Электронный ресурс] – Режим доступа: www.url:https://yandex.ru/covid19/stat#statistics-table(дата обращения 18.03.2022 г.)</w:t>
      </w:r>
    </w:p>
    <w:p w:rsidR="00850A57" w:rsidRPr="00843209" w:rsidRDefault="00E9018B" w:rsidP="00A70247">
      <w:pPr>
        <w:pStyle w:val="a8"/>
        <w:numPr>
          <w:ilvl w:val="0"/>
          <w:numId w:val="8"/>
        </w:numPr>
        <w:tabs>
          <w:tab w:val="left" w:pos="567"/>
        </w:tabs>
        <w:spacing w:before="150" w:after="150" w:line="240" w:lineRule="auto"/>
        <w:ind w:left="0" w:firstLine="284"/>
        <w:jc w:val="both"/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  <w:t>Сайт проекта vc.ru. [Электронный ресурс] – Режим доступа: www.https://vc.ru/about(дата обращения 18.03.2022 г.)</w:t>
      </w:r>
    </w:p>
    <w:p w:rsidR="00C92756" w:rsidRPr="00843209" w:rsidRDefault="00894A03" w:rsidP="00A70247">
      <w:pPr>
        <w:pStyle w:val="a8"/>
        <w:numPr>
          <w:ilvl w:val="0"/>
          <w:numId w:val="8"/>
        </w:numPr>
        <w:tabs>
          <w:tab w:val="left" w:pos="567"/>
        </w:tabs>
        <w:spacing w:line="240" w:lineRule="auto"/>
        <w:ind w:left="0" w:firstLine="284"/>
        <w:jc w:val="both"/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  <w:t xml:space="preserve">Игнашева Т. А. </w:t>
      </w:r>
      <w:r w:rsidR="00B27A33" w:rsidRPr="00843209"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  <w:t>Методы прогнозирования социально-экономических процессов: учебное пособие</w:t>
      </w:r>
      <w:r w:rsidRPr="00843209"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  <w:t>/ Т. А. Игнашева – Йошкар-Ола: Поволжский государственный технологический университет, 2018. – 104 с.</w:t>
      </w:r>
    </w:p>
    <w:p w:rsidR="00D81890" w:rsidRPr="00843209" w:rsidRDefault="00D81890" w:rsidP="00843209">
      <w:pPr>
        <w:pStyle w:val="a8"/>
        <w:spacing w:line="240" w:lineRule="auto"/>
        <w:ind w:left="1288" w:firstLine="284"/>
        <w:jc w:val="both"/>
        <w:rPr>
          <w:rFonts w:ascii="Times New Roman" w:hAnsi="Times New Roman" w:cs="Times New Roman"/>
          <w:i/>
          <w:color w:val="0D0D0D" w:themeColor="text1" w:themeTint="F2"/>
          <w:sz w:val="18"/>
          <w:szCs w:val="18"/>
        </w:rPr>
      </w:pPr>
    </w:p>
    <w:p w:rsidR="006F4BA5" w:rsidRPr="00843209" w:rsidRDefault="006F4BA5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  <w:t>REVENUE ANALYSIS IN ONLINE TRADING</w:t>
      </w:r>
    </w:p>
    <w:p w:rsidR="006F4BA5" w:rsidRPr="00843209" w:rsidRDefault="006F4BA5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  <w:t>IN PANDEMIC CONDITIONS</w:t>
      </w:r>
    </w:p>
    <w:p w:rsidR="006F4BA5" w:rsidRPr="00843209" w:rsidRDefault="006F4BA5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</w:pPr>
    </w:p>
    <w:p w:rsidR="006F4BA5" w:rsidRPr="00843209" w:rsidRDefault="006F4BA5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  <w:t>Strelnikova Elizaveta Andreevna</w:t>
      </w:r>
    </w:p>
    <w:p w:rsidR="006F4BA5" w:rsidRPr="00843209" w:rsidRDefault="006F4BA5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</w:pPr>
      <w:r w:rsidRPr="00843209">
        <w:rPr>
          <w:rFonts w:ascii="Times New Roman" w:hAnsi="Times New Roman" w:cs="Times New Roman"/>
          <w:b/>
          <w:bCs/>
          <w:color w:val="0D0D0D" w:themeColor="text1" w:themeTint="F2"/>
          <w:sz w:val="20"/>
          <w:szCs w:val="20"/>
          <w:lang w:val="en-US"/>
        </w:rPr>
        <w:t>Supervisor:</w:t>
      </w: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  <w:t xml:space="preserve"> Ignasheva Tatyana Andreevna,</w:t>
      </w:r>
    </w:p>
    <w:p w:rsidR="006F4BA5" w:rsidRPr="00843209" w:rsidRDefault="006F4BA5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</w:pPr>
      <w:r w:rsidRPr="00843209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  <w:t>PhD in Economics, associate Professor</w:t>
      </w:r>
    </w:p>
    <w:p w:rsidR="003D165E" w:rsidRPr="00843209" w:rsidRDefault="003D165E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lang w:val="en-US"/>
        </w:rPr>
      </w:pPr>
    </w:p>
    <w:p w:rsidR="00A613C5" w:rsidRPr="00843209" w:rsidRDefault="006F4BA5" w:rsidP="00843209">
      <w:pPr>
        <w:spacing w:line="240" w:lineRule="auto"/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43209"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  <w:t>Volga State University of Technology</w:t>
      </w:r>
    </w:p>
    <w:p w:rsidR="006F4BA5" w:rsidRPr="00843209" w:rsidRDefault="006F4BA5" w:rsidP="00843209">
      <w:pPr>
        <w:spacing w:line="240" w:lineRule="auto"/>
        <w:ind w:firstLine="284"/>
        <w:jc w:val="both"/>
        <w:rPr>
          <w:rFonts w:ascii="Times New Roman" w:hAnsi="Times New Roman" w:cs="Times New Roman"/>
          <w:color w:val="0D0D0D" w:themeColor="text1" w:themeTint="F2"/>
          <w:sz w:val="20"/>
          <w:szCs w:val="20"/>
          <w:lang w:val="en-US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The relationship between the increase in the incidence of COVID-19 and changes in the revenue of an online store is considered. Based on the methods of regression analysis, a forecast of future financial indicators was developed.</w:t>
      </w:r>
    </w:p>
    <w:p w:rsidR="00C92756" w:rsidRPr="00843209" w:rsidRDefault="006F4BA5" w:rsidP="00843209">
      <w:pPr>
        <w:spacing w:line="240" w:lineRule="auto"/>
        <w:ind w:firstLine="284"/>
        <w:jc w:val="both"/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</w:pPr>
      <w:r w:rsidRPr="00843209">
        <w:rPr>
          <w:rFonts w:ascii="Times New Roman" w:hAnsi="Times New Roman" w:cs="Times New Roman"/>
          <w:i/>
          <w:color w:val="0D0D0D" w:themeColor="text1" w:themeTint="F2"/>
          <w:sz w:val="20"/>
          <w:szCs w:val="20"/>
          <w:lang w:val="en-US"/>
        </w:rPr>
        <w:t>Keywords: pandemic, regression analysis, forecasting</w:t>
      </w:r>
    </w:p>
    <w:sectPr w:rsidR="00C92756" w:rsidRPr="00843209" w:rsidSect="0046014D">
      <w:pgSz w:w="8391" w:h="11907" w:code="11"/>
      <w:pgMar w:top="1134" w:right="1077" w:bottom="136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602" w:rsidRDefault="00035602" w:rsidP="00316490">
      <w:pPr>
        <w:spacing w:after="0" w:line="240" w:lineRule="auto"/>
      </w:pPr>
      <w:r>
        <w:separator/>
      </w:r>
    </w:p>
  </w:endnote>
  <w:endnote w:type="continuationSeparator" w:id="0">
    <w:p w:rsidR="00035602" w:rsidRDefault="00035602" w:rsidP="0031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602" w:rsidRDefault="00035602" w:rsidP="00316490">
      <w:pPr>
        <w:spacing w:after="0" w:line="240" w:lineRule="auto"/>
      </w:pPr>
      <w:r>
        <w:separator/>
      </w:r>
    </w:p>
  </w:footnote>
  <w:footnote w:type="continuationSeparator" w:id="0">
    <w:p w:rsidR="00035602" w:rsidRDefault="00035602" w:rsidP="00316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47FEA"/>
    <w:multiLevelType w:val="hybridMultilevel"/>
    <w:tmpl w:val="3782EDE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53B0F8A"/>
    <w:multiLevelType w:val="multilevel"/>
    <w:tmpl w:val="9542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E1282"/>
    <w:multiLevelType w:val="multilevel"/>
    <w:tmpl w:val="826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25397"/>
    <w:multiLevelType w:val="hybridMultilevel"/>
    <w:tmpl w:val="EB5E379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9401C05"/>
    <w:multiLevelType w:val="hybridMultilevel"/>
    <w:tmpl w:val="2D8478A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C606970"/>
    <w:multiLevelType w:val="hybridMultilevel"/>
    <w:tmpl w:val="9036CC3C"/>
    <w:lvl w:ilvl="0" w:tplc="0419000F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6" w15:restartNumberingAfterBreak="0">
    <w:nsid w:val="729C18A0"/>
    <w:multiLevelType w:val="hybridMultilevel"/>
    <w:tmpl w:val="BD02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6"/>
    <w:rsid w:val="000220F8"/>
    <w:rsid w:val="0002426D"/>
    <w:rsid w:val="0002760C"/>
    <w:rsid w:val="00033F12"/>
    <w:rsid w:val="00035602"/>
    <w:rsid w:val="0003742D"/>
    <w:rsid w:val="00097694"/>
    <w:rsid w:val="001155BB"/>
    <w:rsid w:val="00146793"/>
    <w:rsid w:val="001B1A7A"/>
    <w:rsid w:val="001F5436"/>
    <w:rsid w:val="00204391"/>
    <w:rsid w:val="00283DF2"/>
    <w:rsid w:val="002C1509"/>
    <w:rsid w:val="002E5BC4"/>
    <w:rsid w:val="002E6E7D"/>
    <w:rsid w:val="00316490"/>
    <w:rsid w:val="0032690F"/>
    <w:rsid w:val="00326EE8"/>
    <w:rsid w:val="003A2FD5"/>
    <w:rsid w:val="003C2205"/>
    <w:rsid w:val="003D165E"/>
    <w:rsid w:val="00414C21"/>
    <w:rsid w:val="00456236"/>
    <w:rsid w:val="0046014D"/>
    <w:rsid w:val="004A54DA"/>
    <w:rsid w:val="00502F06"/>
    <w:rsid w:val="00527958"/>
    <w:rsid w:val="00534455"/>
    <w:rsid w:val="0055602A"/>
    <w:rsid w:val="00603366"/>
    <w:rsid w:val="00621409"/>
    <w:rsid w:val="006454BC"/>
    <w:rsid w:val="0066439B"/>
    <w:rsid w:val="006F4BA5"/>
    <w:rsid w:val="00701542"/>
    <w:rsid w:val="00713D4C"/>
    <w:rsid w:val="00724D8D"/>
    <w:rsid w:val="00727B14"/>
    <w:rsid w:val="00807DC3"/>
    <w:rsid w:val="00843209"/>
    <w:rsid w:val="00850A57"/>
    <w:rsid w:val="008620D8"/>
    <w:rsid w:val="00894A03"/>
    <w:rsid w:val="00933523"/>
    <w:rsid w:val="009468C6"/>
    <w:rsid w:val="0099161A"/>
    <w:rsid w:val="009B2634"/>
    <w:rsid w:val="009D504E"/>
    <w:rsid w:val="00A3781F"/>
    <w:rsid w:val="00A6046D"/>
    <w:rsid w:val="00A613C5"/>
    <w:rsid w:val="00A70247"/>
    <w:rsid w:val="00AC3848"/>
    <w:rsid w:val="00AD7A74"/>
    <w:rsid w:val="00B27A33"/>
    <w:rsid w:val="00BD382A"/>
    <w:rsid w:val="00C00021"/>
    <w:rsid w:val="00C30D28"/>
    <w:rsid w:val="00C55946"/>
    <w:rsid w:val="00C755BE"/>
    <w:rsid w:val="00C7598E"/>
    <w:rsid w:val="00C92756"/>
    <w:rsid w:val="00CA4011"/>
    <w:rsid w:val="00CB0281"/>
    <w:rsid w:val="00CE48A8"/>
    <w:rsid w:val="00D55C28"/>
    <w:rsid w:val="00D61662"/>
    <w:rsid w:val="00D81890"/>
    <w:rsid w:val="00D92043"/>
    <w:rsid w:val="00DB3588"/>
    <w:rsid w:val="00E20F12"/>
    <w:rsid w:val="00E63EE3"/>
    <w:rsid w:val="00E73042"/>
    <w:rsid w:val="00E9018B"/>
    <w:rsid w:val="00E939F4"/>
    <w:rsid w:val="00EA1AF8"/>
    <w:rsid w:val="00EA588E"/>
    <w:rsid w:val="00EC594F"/>
    <w:rsid w:val="00ED2CE9"/>
    <w:rsid w:val="00F1349E"/>
    <w:rsid w:val="00F13B92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E76E3B-FD35-4908-932B-DABF86BC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27B1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16490"/>
  </w:style>
  <w:style w:type="paragraph" w:styleId="a6">
    <w:name w:val="footer"/>
    <w:basedOn w:val="a"/>
    <w:link w:val="a7"/>
    <w:uiPriority w:val="99"/>
    <w:unhideWhenUsed/>
    <w:rsid w:val="0031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16490"/>
  </w:style>
  <w:style w:type="paragraph" w:styleId="a8">
    <w:name w:val="List Paragraph"/>
    <w:basedOn w:val="a"/>
    <w:uiPriority w:val="34"/>
    <w:qFormat/>
    <w:rsid w:val="00E20F1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6454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rsid w:val="00727B14"/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character" w:customStyle="1" w:styleId="gi">
    <w:name w:val="gi"/>
    <w:basedOn w:val="a0"/>
    <w:rsid w:val="00850A57"/>
  </w:style>
  <w:style w:type="paragraph" w:styleId="HTML">
    <w:name w:val="HTML Preformatted"/>
    <w:basedOn w:val="a"/>
    <w:link w:val="HTML0"/>
    <w:uiPriority w:val="99"/>
    <w:semiHidden/>
    <w:unhideWhenUsed/>
    <w:rsid w:val="006F4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B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F4BA5"/>
  </w:style>
  <w:style w:type="character" w:styleId="aa">
    <w:name w:val="Hyperlink"/>
    <w:basedOn w:val="a0"/>
    <w:uiPriority w:val="99"/>
    <w:unhideWhenUsed/>
    <w:rsid w:val="00033F12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3C2205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70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70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I:\&#1057;&#1090;&#1072;&#1090;&#1100;&#1103;%20&#1040;&#1044;\&#1044;&#1080;&#1072;&#1075;&#1088;&#1072;&#1084;&#1084;&#1099;%20&#8212;%20&#1082;&#1086;&#1087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Стандартизированная выручка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Лист1!$A$3:$A$11</c:f>
              <c:strCache>
                <c:ptCount val="9"/>
                <c:pt idx="1">
                  <c:v>4-2019</c:v>
                </c:pt>
                <c:pt idx="2">
                  <c:v>1-2020</c:v>
                </c:pt>
                <c:pt idx="3">
                  <c:v>2-2020</c:v>
                </c:pt>
                <c:pt idx="4">
                  <c:v>3-2020</c:v>
                </c:pt>
                <c:pt idx="5">
                  <c:v>4-2020</c:v>
                </c:pt>
                <c:pt idx="6">
                  <c:v>1-2021</c:v>
                </c:pt>
                <c:pt idx="7">
                  <c:v>2-2021</c:v>
                </c:pt>
                <c:pt idx="8">
                  <c:v>3-2021</c:v>
                </c:pt>
              </c:strCache>
            </c:strRef>
          </c:cat>
          <c:val>
            <c:numRef>
              <c:f>Лист1!$B$3:$B$11</c:f>
              <c:numCache>
                <c:formatCode>General</c:formatCode>
                <c:ptCount val="9"/>
                <c:pt idx="1">
                  <c:v>-1.07375</c:v>
                </c:pt>
                <c:pt idx="2">
                  <c:v>-1.1969799999999999</c:v>
                </c:pt>
                <c:pt idx="3">
                  <c:v>-0.67081000000000002</c:v>
                </c:pt>
                <c:pt idx="4">
                  <c:v>-0.89015</c:v>
                </c:pt>
                <c:pt idx="5">
                  <c:v>1.0038210000000001</c:v>
                </c:pt>
                <c:pt idx="6">
                  <c:v>0.46163100000000001</c:v>
                </c:pt>
                <c:pt idx="7">
                  <c:v>0.90770499999999998</c:v>
                </c:pt>
                <c:pt idx="8">
                  <c:v>1.45852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Стандартизированная численность заражений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6"/>
            <c:bubble3D val="0"/>
          </c:dPt>
          <c:cat>
            <c:strRef>
              <c:f>Лист1!$A$3:$A$11</c:f>
              <c:strCache>
                <c:ptCount val="9"/>
                <c:pt idx="1">
                  <c:v>4-2019</c:v>
                </c:pt>
                <c:pt idx="2">
                  <c:v>1-2020</c:v>
                </c:pt>
                <c:pt idx="3">
                  <c:v>2-2020</c:v>
                </c:pt>
                <c:pt idx="4">
                  <c:v>3-2020</c:v>
                </c:pt>
                <c:pt idx="5">
                  <c:v>4-2020</c:v>
                </c:pt>
                <c:pt idx="6">
                  <c:v>1-2021</c:v>
                </c:pt>
                <c:pt idx="7">
                  <c:v>2-2021</c:v>
                </c:pt>
                <c:pt idx="8">
                  <c:v>3-2021</c:v>
                </c:pt>
              </c:strCache>
            </c:strRef>
          </c:cat>
          <c:val>
            <c:numRef>
              <c:f>Лист1!$C$3:$C$11</c:f>
              <c:numCache>
                <c:formatCode>General</c:formatCode>
                <c:ptCount val="9"/>
                <c:pt idx="1">
                  <c:v>-1.2627699999999999</c:v>
                </c:pt>
                <c:pt idx="2">
                  <c:v>-1.25963</c:v>
                </c:pt>
                <c:pt idx="3">
                  <c:v>-0.39456999999999998</c:v>
                </c:pt>
                <c:pt idx="4">
                  <c:v>-0.55203000000000002</c:v>
                </c:pt>
                <c:pt idx="5">
                  <c:v>1.404334</c:v>
                </c:pt>
                <c:pt idx="6">
                  <c:v>0.60109699999999999</c:v>
                </c:pt>
                <c:pt idx="7">
                  <c:v>4.1190999999999998E-2</c:v>
                </c:pt>
                <c:pt idx="8">
                  <c:v>1.4223779999999999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8019848"/>
        <c:axId val="418015536"/>
      </c:lineChart>
      <c:catAx>
        <c:axId val="418019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015536"/>
        <c:crosses val="autoZero"/>
        <c:auto val="1"/>
        <c:lblAlgn val="ctr"/>
        <c:lblOffset val="100"/>
        <c:noMultiLvlLbl val="0"/>
      </c:catAx>
      <c:valAx>
        <c:axId val="41801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019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43740567782562534"/>
                  <c:y val="-4.04858299595141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cat>
            <c:strRef>
              <c:f>Лист1!$B$53:$B$60</c:f>
              <c:strCache>
                <c:ptCount val="8"/>
                <c:pt idx="0">
                  <c:v>4-2019</c:v>
                </c:pt>
                <c:pt idx="1">
                  <c:v>1-2020</c:v>
                </c:pt>
                <c:pt idx="2">
                  <c:v>2-2020</c:v>
                </c:pt>
                <c:pt idx="3">
                  <c:v>3-2020</c:v>
                </c:pt>
                <c:pt idx="4">
                  <c:v>4-2020</c:v>
                </c:pt>
                <c:pt idx="5">
                  <c:v>1-2021</c:v>
                </c:pt>
                <c:pt idx="6">
                  <c:v>2-2021</c:v>
                </c:pt>
                <c:pt idx="7">
                  <c:v>3-2021</c:v>
                </c:pt>
              </c:strCache>
            </c:strRef>
          </c:cat>
          <c:val>
            <c:numRef>
              <c:f>Лист1!$C$53:$C$60</c:f>
              <c:numCache>
                <c:formatCode>General</c:formatCode>
                <c:ptCount val="8"/>
                <c:pt idx="0">
                  <c:v>20.94</c:v>
                </c:pt>
                <c:pt idx="1">
                  <c:v>19.940000000000001</c:v>
                </c:pt>
                <c:pt idx="2">
                  <c:v>24.21</c:v>
                </c:pt>
                <c:pt idx="3">
                  <c:v>22.43</c:v>
                </c:pt>
                <c:pt idx="4">
                  <c:v>37.799999999999997</c:v>
                </c:pt>
                <c:pt idx="5">
                  <c:v>33.4</c:v>
                </c:pt>
                <c:pt idx="6">
                  <c:v>37.020000000000003</c:v>
                </c:pt>
                <c:pt idx="7">
                  <c:v>41.49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6F3-4609-B3A9-042FB1910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8015928"/>
        <c:axId val="418016320"/>
      </c:lineChart>
      <c:catAx>
        <c:axId val="418015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016320"/>
        <c:crosses val="autoZero"/>
        <c:auto val="1"/>
        <c:lblAlgn val="ctr"/>
        <c:lblOffset val="100"/>
        <c:noMultiLvlLbl val="0"/>
      </c:catAx>
      <c:valAx>
        <c:axId val="41801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8015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Стрельникова Елизавета Андреевна</dc:creator>
  <cp:keywords/>
  <dc:description/>
  <cp:lastModifiedBy>Учетная запись Майкрософт</cp:lastModifiedBy>
  <cp:revision>49</cp:revision>
  <dcterms:created xsi:type="dcterms:W3CDTF">2022-03-24T13:23:00Z</dcterms:created>
  <dcterms:modified xsi:type="dcterms:W3CDTF">2022-04-17T14:33:00Z</dcterms:modified>
</cp:coreProperties>
</file>