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GOBIERNO Y CALIDAD</w:t>
      </w:r>
    </w:p>
    <w:p>
      <w:pPr>
        <w:spacing w:after="226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Plan de Aseguramiento de la Calidad del Software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Entregable de calidad adaptado a IEEE 730-2026 · CodePortfolio 1.0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Código documental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CP-SQAP-002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 / 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Línea base propuesta para revisión y aprobación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CodePortfolio — red social de portafolios de código</w:t>
      </w:r>
    </w:p>
    <w:p>
      <w:pPr>
        <w:jc w:val="both"/>
        <w:spacing w:after="226"/>
      </w:pPr>
      <w:r>
        <w:rPr>
          <w:rFonts w:ascii="Arial" w:hAnsi="Arial" w:cs="Arial"/>
          <w:sz w:val="22"/>
          <w:sz-cs w:val="22"/>
          <w:spacing w:val="0"/>
          <w:color w:val="746B60"/>
        </w:rPr>
        <w:t xml:space="preserve">Documento interno · Copia controlada al aprobarse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Control del documento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Historia de revisiones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Descripción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09/09/2026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Versiones iniciales y documento consolidado.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Separación por entregable, contraste con el código, trazabilidad, criterios medibles y registros de evidencia.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Aseguramiento de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 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Propósito, alcance y adaptación</w:t>
      </w:r>
    </w:p>
    <w:p>
      <w:pPr>
        <w:jc w:val="both"/>
        <w:spacing w:after="226"/>
      </w:pPr>
      <w:r>
        <w:rPr>
          <w:rFonts w:ascii="Arial" w:hAnsi="Arial" w:cs="Arial"/>
          <w:sz w:val="29"/>
          <w:sz-cs w:val="29"/>
          <w:spacing w:val="0"/>
          <w:color w:val="403A34"/>
        </w:rPr>
        <w:t xml:space="preserve">Este plan define cómo se inicia, planifica, controla, ejecuta y evidencia el aseguramiento de calidad de CodePortfolio. Cubre la SPA React, la API ASP.NET Core, PostgreSQL, el almacenamiento de imágenes, la configuración de contenedores y los documentos del producto.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Declaración de conformidad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El documento está </w:t>
      </w:r>
      <w:r>
        <w:rPr>
          <w:rFonts w:ascii="Arial" w:hAnsi="Arial" w:cs="Arial"/>
          <w:sz w:val="27"/>
          <w:sz-cs w:val="27"/>
          <w:i/>
          <w:spacing w:val="0"/>
          <w:color w:val="1D1A18"/>
        </w:rPr>
        <w:t xml:space="preserve">adaptado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a IEEE 730-2026 para un proyecto académico de una sola persona. No declara certificación ni conformidad total: esta requiere aplicar el plan, conservar evidencias, resolver hallazgos y obtener aprobaciones independientes cuando corresponda.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1.1 Productos incluidos y exclusiones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Incluido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Excluido / diferido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Requisitos; diseño y código; migraciones; API; interfaz web; imágenes; contenedores; pruebas; implantación; capacitación; riesgos.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Mensajería directa y colaboración en la interfaz; panel gráfico de administración; correo electrónico; pagos; ejecución o alojamiento de repositorios; pruebas de carga por encima de 10.000 usuarios.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1.2 Referencias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Referencia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Uso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IEEE 730-2026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Estándar activo para procesos de aseguramiento de calidad de software; sustituye IEEE 730-2014.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ISO/IEC/IEEE 29148:2018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Ingeniería de requisitos; edición vigente confirmada en 2024 y sucesora del IEEE 830-1998.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Repositorio CodePortfolio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Código fuente, configuración, migraciones, pruebas automatizadas y guías de ejecución examinados al 14/09/2026.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Modelo de Casos de Prueba v1.0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Detalle preexistente de casos unitarios, integración, sistema y documentos.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Plan de Implantación v1.0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Runbook preexistente de despliegue, humo y reversión.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Organización, independencia y responsabilidades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Pedro Bonilla concentra producto, desarrollo, calidad, implantación y capacitación. Esa realidad es aceptable para el alcance académico, pero crea un riesgo de independencia. Las revisiones de salida y la aceptación final deberán ser realizadas, cuando sea posible, por docente, cliente o revisor distinto del autor.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Actividad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Producto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Revisor externo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Aprobar alcance y prioridades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A/R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Implementar y revisar código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Mantener requisitos y trazabilidad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Ejecutar pruebas y registrar 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Autorizar 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Auditar entregables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A/R recomendado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Objetivos de calidad y métricas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Objetivo / métrica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Meta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Frecuencia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OC-01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Cobertura de requisitos funcionales por casos trazados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100 % RF con ≥1 caso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Matriz RF–CP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Cada 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OC-02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Resultado de pruebas críticas y de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100 % aprobadas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Reportes y capturas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Cada candidato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OC-03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Defectos abiertos al liberar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 críticos; 0 altos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 de defectos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Go/no-go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OC-04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 estática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Frontend lint y build sin error; backend build/test sin error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Registros de comandos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Cada cambio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OC-05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Rendimiento de lectura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p95 ≤ 500 ms con carga acordada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Informe de rendimiento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Antes de liberar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OC-06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Seguridad de dependencias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 vulnerabilidades críticas/altas sin aceptación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Inventario y escaneo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Semanal / 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OC-07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Recuperabilidad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RPO ≤ 24 h; RTO ≤ 60 min; rollback de despliegue ≤ 30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Prueba de restauración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Mensual / 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OC-08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Capacitación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≥80 % en evaluación y ≥80 % de asistencia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Lista, prueba y encuesta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Cada cohorte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Actividades, controles y puertas de calidad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Puerta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Entrada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Controles obligatorios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Salida / autoridad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G0 · Alcance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Necesidad y restricciones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ERS revisada; riesgos iniciales; criterios de aceptación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 aprueba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G1 · Construcción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 priorizados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Revisión de código; lint/build; pruebas unitarias; migración revisada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 propone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G2 · Verificación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Candidato inmutable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Integración, sistema, seguridad, accesibilidad y regresión; defectos clasificados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 acepta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G3 · 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G2 conforme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Etiqueta/commit; backup restaurado; variables; runbook; plan de reversión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 decide go/no-go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G4 · Producción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Servicios desplegados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Pruebas de humo; logs; integridad; TLS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 recomienda y producto aprueba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G5 · Cierre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Período de observación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Métricas, incidencias, lecciones, actualización de riesgos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 cierra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4.1 Normas y prácticas aplicables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b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1D1A18"/>
        </w:rPr>
        <w:t xml:space="preserve">Requisitos: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identificador único, lenguaje inequívoco, prioridad, fuente, estado, criterio verificable y trazabilidad bidireccional.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b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1D1A18"/>
        </w:rPr>
        <w:t xml:space="preserve">Código: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revisión antes de integrar; secretos fuera del repositorio; validación de entradas; autorización por recurso; migraciones versionadas.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b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1D1A18"/>
        </w:rPr>
        <w:t xml:space="preserve">Configuración: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cada liberación debe vincular versión, commit, migraciones, imágenes, variables documentadas y resultado de pruebas.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b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1D1A18"/>
        </w:rPr>
        <w:t xml:space="preserve">Pruebas: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evidencia reproducible con fecha, versión, entorno, datos, ejecutor, resultado y defecto asociado.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b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b/>
          <w:spacing w:val="0"/>
          <w:color w:val="1D1A18"/>
        </w:rPr>
        <w:t xml:space="preserve">Documentación: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versión, responsable, aprobación, referencias, historial y estado; los valores por completar no se presentan como hechos.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4.2 Revisiones y auditorías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Revisión / auditoría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Qué comprueba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Momento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Revisión de requisitos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Completitud, consistencia, factibilidad, verificabilidad y trazabilidad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Antes de G1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 de revisión y acta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Revisión técnica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Arquitectura, seguridad, migraciones y mantenibilidad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Por cambio material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Comentarios / acta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Auditoría funcional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 contra RF y casos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Informe de ejecución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Auditoría de configuración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Commit, etiqueta, artefactos y migraciones coinciden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 de configuración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Auditoría física de 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Artefactos entregados son completos, legibles y recuperables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G3/G5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Acta de 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Revisión posterior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Incidentes, métricas, riesgos y acciones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24–48 h después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Informe de cierre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Gestión de defectos y acciones correctivas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Registrar el hallazgo con identificador, versión, entorno, pasos, evidencia, resultado esperado/real y severidad.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Triage por producto, desarrollo y calidad: aceptar, duplicar, diferir o asignar.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Corregir en una rama/cambio trazable y añadir o actualizar una prueba de regresión.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Verificar la corrección en el mismo entorno y revisar impactos laterales.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Cerrar únicamente con evidencia. Un defecto diferido exige riesgo aceptado, responsable y fecha objetivo.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Severidad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Ejemplo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Objetivo de respuesta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Regla de 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Pérdida/exposición de datos; indisponibilidad total; control de acceso eludido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Contención inmediata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Bloquea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Flujo principal inutilizable sin alternativa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≤1 día hábil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Bloquea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Función degradada con alternativa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≤3 días hábiles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Decisión documentada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Baja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Presentación, texto o mejora menor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Siguiente iteración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Puede diferirse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Registros, herramientas y conservación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Ubicación propuesta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Conservación mínima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ERS y matrices aprobadas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documentacion/ y copia de entrega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Vida del proyecto + 1 año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Resultados de pruebas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evidencias/pruebas//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Vida del proyecto + 1 año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Defectos y acciones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Rastreador o registro controlado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Vida del proyecto + 1 año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Artefactos y SBOM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liberaciones/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Mientras la versión esté soportada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Backups y restauraciones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Repositorio cifrado de respaldos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Según política; nunca en Git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Asistencia y evaluación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evidencias/capacitacion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Capacitación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año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Herramientas previstas: Git; .NET 8; xUnit; Node.js 20+; ESLint; Vite; Docker Compose; PostgreSQL 16; navegador automatizado; escáner de dependencias. La ausencia de una herramienta no autoriza omitir el control: debe usarse una alternativa y registrarse.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7.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Estado de la línea base y brechas encontradas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Hallazgo al 14/09/2026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 necesaria antes de producción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Frontend: </w:t>
      </w:r>
      <w:r>
        <w:rPr>
          <w:rFonts w:ascii="Menlo" w:hAnsi="Menlo" w:cs="Menlo"/>
          <w:sz w:val="22"/>
          <w:sz-cs w:val="22"/>
          <w:spacing w:val="0"/>
          <w:color w:val="1D1A18"/>
        </w:rPr>
        <w:t xml:space="preserve">npm run lint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y </w:t>
      </w:r>
      <w:r>
        <w:rPr>
          <w:rFonts w:ascii="Menlo" w:hAnsi="Menlo" w:cs="Menlo"/>
          <w:sz w:val="22"/>
          <w:sz-cs w:val="22"/>
          <w:spacing w:val="0"/>
          <w:color w:val="1D1A18"/>
        </w:rPr>
        <w:t xml:space="preserve">npm run build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ejecutados correctamente.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25583B"/>
        </w:rPr>
        <w:t xml:space="preserve">CONFORME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Conservar los registros y repetir sobre el commit candidato.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Backend: existen 9 métodos de prueba xUnit (incluyen teorías), pero no hay runtime .NET disponible en este entorno para ejecutarlos.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SIN EVIDENCIA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Ejecutar restore/build/test con .NET 8 y adjuntar TRX.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existen pruebas automatizadas del frontend ni evidencia actual de integración/sistema.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BRECHA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Automatizar flujos críticos y ejecutar plan manual completo.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repositorio no tiene etiqueta de liberación y contiene cambios locales no confirmados.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BLOQUEA G3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Integrar cambios, revisar, fijar commit y crear etiqueta aprobada.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Hay respuestas de la API todavía en inglés, mientras RNF-10 exige español.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6C4B13"/>
        </w:rPr>
        <w:t xml:space="preserve">PARCIAL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Unificar mensajes o ajustar explícitamente el requisito.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hay evidencia de prueba de restauración, rendimiento, accesibilidad ni navegador cruzado.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PENDIENTE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Ejecutar y archivar los informes definidos.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Compose local publica frontend por HTTP: producción requiere TLS y exposición únicamente mediante proxy autorizado.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6C4B13"/>
        </w:rPr>
        <w:t xml:space="preserve">PENDIENTE PRODUCCIÓN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Aplicar overlay/configuración de producción y comprobar desde red externa.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Conclusión de calidad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La documentación inicial era una base útil, pero el PDF consolidado no reemplazaba un SQAP ejecutable. Esta versión incorpora métricas, puertas, auditorías, control de configuración, defectos, registros y un diagnóstico verificable. El producto no está autorizado para producción hasta cerrar los elementos marcados como bloqueantes.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8.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Aceptación y mantenimiento del plan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El plan se revisa ante cambios de alcance, arquitectura, riesgos, proceso o estándar, y al menos en cada liberación. Las excepciones deben identificar control omitido, causa, riesgo, compensación, responsable, vencimiento y aprobación. La firma de este documento aprueba el proceso; no sustituye la evidencia de que se ejecutó.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Aprobar [ ] Aprobar con acciones [ ] Rechazar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