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GOBIERNO Y CALIDAD</w:t>
      </w:r>
    </w:p>
    <w:p>
      <w:pPr>
        <w:spacing w:after="226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Especificación de Requisitos del Software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Estructura solicitada IEEE 830, actualizada con criterios ISO/IEC/IEEE 29148:2018 · CodePortfolio 1.0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Código documental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CP-SRS-002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 / 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Línea base propuesta para revisión y aprobación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CodePortfolio — red social de portafolios de código</w:t>
      </w:r>
    </w:p>
    <w:p>
      <w:pPr>
        <w:jc w:val="both"/>
        <w:spacing w:after="226"/>
      </w:pPr>
      <w:r>
        <w:rPr>
          <w:rFonts w:ascii="Arial" w:hAnsi="Arial" w:cs="Arial"/>
          <w:sz w:val="22"/>
          <w:sz-cs w:val="22"/>
          <w:spacing w:val="0"/>
          <w:color w:val="746B60"/>
        </w:rPr>
        <w:t xml:space="preserve">Documento interno · Copia controlada al aprobarse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Control del documento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Historia de revisiones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Descripción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09/09/2026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Versiones iniciales y documento consolidado.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Separación por entregable, contraste con el código, trazabilidad, criterios medibles y registros de evidencia.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Aseguramiento de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 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Introducción</w:t>
      </w:r>
    </w:p>
    <w:p>
      <w:pPr>
        <w:jc w:val="both"/>
        <w:spacing w:after="226"/>
      </w:pPr>
      <w:r>
        <w:rPr>
          <w:rFonts w:ascii="Arial" w:hAnsi="Arial" w:cs="Arial"/>
          <w:sz w:val="29"/>
          <w:sz-cs w:val="29"/>
          <w:spacing w:val="0"/>
          <w:color w:val="403A34"/>
        </w:rPr>
        <w:t xml:space="preserve">Esta ERS establece una línea base verificable de lo que CodePortfolio 1.0 debe hacer y de las restricciones bajo las que debe operar. Está dirigida a producto, desarrollo, pruebas, implantación, capacitación y aceptación.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Vigencia normativa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IEEE 830-1998 está sustituida por ISO/IEC/IEEE 29148. Se conserva la organización familiar de IEEE 830 porque fue solicitada, y se añaden atributos, criterios y gestión de trazabilidad compatibles con la práctica vigente.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1.1 Ámbito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CodePortfolio es una red social web para desarrolladores: portafolios de proyectos, comunidad y acceso a vacantes. No aloja código ni ejecuta demos; solo conserva metadatos, imágenes y enlaces externos.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1.2 Definiciones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Término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Definición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Usuario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Cuenta individual con rol User, Recruiter o Admin.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Publicación de código con metadatos, estado y posible imagen.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Borrador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 no público, visible solo para autor y Admin.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Refresh token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Credencial rotatoria de sesión almacenada en forma de hash.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Candidato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Commit y artefactos identificados que se someten a pruebas.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Conforme (C)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resultado observado satisface todo el criterio de aceptación.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Descripción general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2.1 Perspectiva y arquitectura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La SPA React consume una API REST ASP.NET Core. La API aplica reglas de negocio, autenticación JWT, persistencia EF Core/PostgreSQL y manejo de imágenes en volumen. Nginx sirve la SPA y actúa como proxy interno; un terminador TLS protege la exposición pública.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2.2 Clases de usuario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Actor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Capacidades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Limitaciones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Invitado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Feed, proyectos públicos, perfiles, búsqueda y vacantes.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escribe ni ve datos privados.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User/desarrollador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Cuenta, proyectos, comunidad, notificaciones y postulaciones.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recursos propios salvo interacción permitida.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Recruiter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Rol previsto.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 1.0 no posee permisos diferenciados; no se debe prometer gestión.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CRUD administrativo, estados, moderación y acceso excepcional a borradores.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 por API; no hay panel gráfico 1.0.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2.3 Restricciones, supuestos y dependencias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Contenedores; PostgreSQL 16; .NET 8; Node.js 20+; React 19; migraciones EF como mecanismo de esquema.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HTTPS obligatorio en producción; secretos por entorno/gestor, nunca en Git; imágenes fuera de la base.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Interfaz en español y adaptable desde 360 px. Dependencia de enlaces externos para demos/repositorios.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Volumen de diseño inicial: hasta 10.000 usuarios; las metas de rendimiento deben validarse con datos representativos.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Empresas/vacantes son creadas por Admin. No hay autorregistro de empresa.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2.4 Fuera de alcance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Mensajería directa y colaboradores en la UI, panel gráfico Admin, correo electrónico, pagos, internacionalización, ejecución/alojamiento de código y alta disponibilidad multirregión. Aunque existen modelos o endpoints administrativos heredados para mensajes/colaboradores, no constituyen una función de usuario aceptada en 1.0.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Interfaces externas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Interfaz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Especificación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Usuario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SPA responsive; navegación lateral ≥769 px e inferior ≤768 px; formularios con nombre accesible; teclado; movimiento reducido.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HTTP/JSON bajo /api; Bearer JWT; multipart/form-data para imágenes; códigos 2xx/4xx/5xx consistentes.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PostgreSQL UTF-8, UUID, UTC para fechas; restricciones únicas/FK/cascadas versionadas.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Archivos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JPG, PNG, WEBP o GIF por firma; ≤5 MB; nombre generado; servidos bajo /images.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Comunicaciones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HTTPS en producción; CORS por allowlist; red interna para API/DB.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Requisitos funcionales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Especificación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Prioridad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Superficie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Criterio de aceptación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 de usuario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cuenta con nombre, correo único, contraseña y datos opcionales; el servidor asigna User.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Correo duplicado rechazado; nunca se acepta rol del cliente.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Autenticación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Iniciar sesión y emitir acceso + refresh.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Credenciales válidas autentican; inválidas no revelan cuál dato falló.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Renovación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Rotar refresh válido y emitir acceso nuevo.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token usado queda inutilizable; vigencia 7 días.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Cierre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Revocar refresh al cerrar sesión.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Reutilizar el refresh revocado falla.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Título, descripción, URLs y estado published/draft.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Propietario autenticado; validación y persistencia.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Imagen destacada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Subir/sustituir imagen válida de hasta 5 MB.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Firma válida; nombre de servidor; anterior eliminada al sustituir.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Editar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autor edita contenido/estado.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Ajeno no modifica.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Eliminar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 o Admin elimina y limpia dependencias.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Recurso, comentarios y reacciones dejan de existir.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Privacidad de borrador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autor o Admin accede a draft.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Invitado/ajeno no distingue existencia.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Feed público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Listar publicados recientes con paginación.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published; orden descendente; size 1–50.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Feed de seguidos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Listar publicados de autores seguidos.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Requiere sesión y excluye no seguidos.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Exploración y filtros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Explorar publicados; en propios filtrar published/draft y buscar.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Filtros no revelan borradores ajenos.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Búsqueda global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Buscar proyectos publicados, usuarios y vacantes por término.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1–100 caracteres; resultados por categoría; sin drafts.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Perfil público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Nombre, biografía, ubicación, avatar, contadores y proyectos publicados.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devuelve correo ni hash.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Editar perfil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Propietario edita datos y avatar.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Identidad tomada del token.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Reacciones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Like/unlike único por usuario/proyecto visible.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Contador consistente; restricción única.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Comentarios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en publicado; autor/Admin elimina.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 del proyecto recibe notificación si corresponde.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Seguimiento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Follow/unfollow a otro usuario y listar relaciones.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auto-seguimiento; relación única.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RF-19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Notificaciones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Listar propias y marcar una o todas desde UI.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endpoint individual solo afecta al destinatario.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Vacantes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Listar/consultar/buscar vacantes públicamente.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Respuesta incluye empresa y datos de la oferta.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Postulación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Usuario postula con carta opcional y proyecto propio opcional.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Una por usuario/vacante; proyecto adjunto debe ser propio.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Mis postulaciones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Consultar solo solicitudes propias y estado.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expone postulaciones de otros.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Contraseña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Cambiar verificando actual y revocar sesiones.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Actual incorrecta falla; refresh previos inválidos.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Baja de cuenta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Eliminar cuenta verificando contraseña.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UI/API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 dependientes eliminados; sesión finaliza.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Administración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Admin gestiona empresas, vacantes, estados, usuarios y moderación mediante API.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User/Recruiter sin permiso obtiene 403; UI gráfica fuera de alcance.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Reglas de negocio y modelo de estados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registro público asigna User con independencia del cuerpo enviado.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Email es único sin distinción operativa de mayúsculas según normalización del repositorio.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 usuario no puede reaccionar dos veces al mismo proyecto, seguir dos veces al mismo usuario ni postular dos veces a la misma vacante.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published participa en feed/búsqueda pública; draft se trata como inexistente para no autorizados.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 de postulación: pending → accepted o rejected; cambios reservados a Admin.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identificador de usuario de operaciones propias proviene del token, no de parámetros manipulables.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El borrado debe mantener integridad referencial y retirar archivos que dejan de estar referenciados.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Requisitos no funcionales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Atributo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Requisito medible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Verificación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Credenciales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BCrypt; contraseña ≥8 caracteres; hashes nunca salen de API.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Inspección + pruebas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Access 60 min; refresh 7 días, hash SHA-256, rotación y revocación.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Pruebas con reloj/control DB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Autorización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100 % de escrituras y lecturas privadas validan rol/propiedad.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Matriz actor–recurso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Fuerza bruta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Máx. 10 solicitudes/min/cliente en rutas auth; excedente 429.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Prueba dinámica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Headers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nosniff, DENY, Referrer-Policy, Permissions-Policy, CSP; HSTS en producción.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curl/navegador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Archivos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firmas JPG/PNG/WEBP/GIF ≤5 MB; nombre no controlado por cliente.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Pruebas frontera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Errores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 trazas, SQL, secretos o rutas internas en respuestas.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Errores inducidos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Compatibilidad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Flujos críticos en Chrome/Firefox/Safari/Edge vigentes y 360–1440 px.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Matriz de navegadores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RNF-09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Accesibilidad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Teclado, nombre accesible, foco visible y movimiento reducido sin fallos críticos.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Auditoría manual/automática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Idioma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100 % de textos de usuario y errores de API en español.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Recorrido/catálogo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Rendimiento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Lecturas p95 ≤500 ms, error &lt;1 %, con perfil de carga documentado.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Prueba de carga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Integridad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 duplicados prohibidos y 0 huérfanos tras bajas.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SQL + integración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Mantenibilidad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Lint/build/test sin error para candidato; revisión obligatoria.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Pipeline / logs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Portabilidad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Despliegue reproducible por contenedores y migraciones.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Ensayo limpio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Recuperación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RPO ≤24 h, RTO ≤60 min, rollback ≤30 min.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Restore cronometrado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Trazabilidad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100 % de RF/RNF vinculados a pruebas y resultados.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Auditoría de matriz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7.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Modelo de información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Entidad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Datos principales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Relaciones / integridad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Role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id, name único, description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Uno a muchos con User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User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id, fullName, email único, password, bio, location, avatar, date, role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Proyectos, comentarios, reacciones, follows, notificaciones, postulaciones, refresh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Project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id, title, description, image, demoUrl, repositoryUrl, status, publishDate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Pertenece a User; comentarios/reacciones; borrado en cascada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Comment / Reaction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contenido/tipo, fecha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User + Project; Reaction única por par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Follow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follower, followed, fecha, project opcional heredado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Único por par de usuarios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Company / JobOpening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empresa; oferta y modalidad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Empresa publica vacantes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cover, status, date, project opcional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Única por User + JobOpening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Notification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message, date, isRead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Pertenece a User; Company opcional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RefreshToken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tokenHash, expiry, revoked, created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Único; pertenece a User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8.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Trazabilidad, estado y cambios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La matriz oficial se mantiene en el Plan de Pruebas. Cada cambio de requisito registra solicitante, motivo, impacto, decisión, versión y pruebas afectadas. Los códigos no se reutilizan; los retirados conservan estado “eliminado”.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Aspecto verificado en código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Estado al corte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RF-01 a RF-24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25583B"/>
        </w:rPr>
        <w:t xml:space="preserve">IMPLEMENTACIÓN VISIBLE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Existen rutas API y superficies UI principales; falta completar evidencia E2E.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RF-25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6C4B13"/>
        </w:rPr>
        <w:t xml:space="preserve">PARCIAL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API Admin existente; no hay panel gráfico y se declara fuera de alcance.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RNF-10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NO CONFORME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Persisten respuestas en inglés en controladores y desafíos JWT.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RNF-11/RNF-15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SIN EVIDENCIA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No hay informe actual de carga ni restauración.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Candidato 1.0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NO CONGELADO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> Sin etiqueta Git; árbol con cambios locales.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Criterio de aceptación de la ERS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La existencia de código no demuestra conformidad. Un requisito pasa a “verificado” solo cuando su caso asociado se ejecuta sobre una versión identificada y conserva evidencia.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