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№7.</w:t>
      </w:r>
    </w:p>
    <w:p>
      <w:pPr>
        <w:pStyle w:val="Subtitle"/>
      </w:pPr>
      <w:r>
        <w:t xml:space="preserve">Элементы</w:t>
      </w:r>
      <w:r>
        <w:t xml:space="preserve"> </w:t>
      </w:r>
      <w:r>
        <w:t xml:space="preserve">криптографии.</w:t>
      </w:r>
      <w:r>
        <w:t xml:space="preserve"> </w:t>
      </w:r>
      <w:r>
        <w:t xml:space="preserve">Однократное</w:t>
      </w:r>
      <w:r>
        <w:t xml:space="preserve"> </w:t>
      </w:r>
      <w:r>
        <w:t xml:space="preserve">гаммирование.</w:t>
      </w:r>
    </w:p>
    <w:p>
      <w:pPr>
        <w:pStyle w:val="Author"/>
      </w:pPr>
      <w:r>
        <w:t xml:space="preserve">Яссин</w:t>
      </w:r>
      <w:r>
        <w:t xml:space="preserve"> </w:t>
      </w:r>
      <w:r>
        <w:t xml:space="preserve">Мохамад</w:t>
      </w:r>
      <w:r>
        <w:t xml:space="preserve"> </w:t>
      </w:r>
      <w:r>
        <w:t xml:space="preserve">Аламин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Освоить на практике применение режима однократного гаммирования.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Гамми́рование, или Шифр XOR, — метод симметричного шифрования, заключающийся в «наложении» последовательности, состоящей из случайных чисел, на открытый текст. Последовательность случайных чисел называется гамма-последовательностью и используется для зашифровывания и расшифровывания данных. Суммирование обычно выполняется в каком-либо конечном поле. Например, в поле Галуа GF(2) суммирование принимает вид операции «исключающее ИЛИ (XOR)». [2]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Была реализована программа на Python: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random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randrange</w:t>
      </w:r>
      <w:r>
        <w:br/>
      </w:r>
      <w:r>
        <w:br/>
      </w:r>
      <w:r>
        <w:rPr>
          <w:rStyle w:val="CommentTok"/>
        </w:rPr>
        <w:t xml:space="preserve"># 1/ задаем строку для шифрования</w:t>
      </w:r>
      <w:r>
        <w:br/>
      </w:r>
      <w:r>
        <w:br/>
      </w:r>
      <w:r>
        <w:rPr>
          <w:rStyle w:val="NormalTok"/>
        </w:rPr>
        <w:t xml:space="preserve">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"С Новым Годом, друзья!"</w:t>
      </w:r>
      <w:r>
        <w:br/>
      </w:r>
      <w:r>
        <w:br/>
      </w:r>
      <w:r>
        <w:rPr>
          <w:rStyle w:val="CommentTok"/>
        </w:rPr>
        <w:t xml:space="preserve"># 2/ переведем строку в hex </w:t>
      </w:r>
      <w:r>
        <w:br/>
      </w:r>
      <w:r>
        <w:br/>
      </w:r>
      <w:r>
        <w:rPr>
          <w:rStyle w:val="NormalTok"/>
        </w:rPr>
        <w:t xml:space="preserve">hex_message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t:</w:t>
      </w:r>
      <w:r>
        <w:br/>
      </w:r>
      <w:r>
        <w:rPr>
          <w:rStyle w:val="NormalTok"/>
        </w:rPr>
        <w:t xml:space="preserve">    hex_message.append(i.encode(</w:t>
      </w:r>
      <w:r>
        <w:rPr>
          <w:rStyle w:val="StringTok"/>
        </w:rPr>
        <w:t xml:space="preserve">"cp866"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 (hex_message)</w:t>
      </w:r>
      <w:r>
        <w:br/>
      </w:r>
      <w:r>
        <w:br/>
      </w:r>
      <w:r>
        <w:rPr>
          <w:rStyle w:val="CommentTok"/>
        </w:rPr>
        <w:t xml:space="preserve"># 3/ задаем ключ, такой же длины, что и строка для шифрования 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gen_key(length: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key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,length):</w:t>
      </w:r>
      <w:r>
        <w:br/>
      </w:r>
      <w:r>
        <w:rPr>
          <w:rStyle w:val="NormalTok"/>
        </w:rPr>
        <w:t xml:space="preserve">        key.append(</w:t>
      </w:r>
      <w:r>
        <w:rPr>
          <w:rStyle w:val="BuiltInTok"/>
        </w:rPr>
        <w:t xml:space="preserve">hex</w:t>
      </w:r>
      <w:r>
        <w:rPr>
          <w:rStyle w:val="NormalTok"/>
        </w:rPr>
        <w:t xml:space="preserve">(randrange(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))[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key</w:t>
      </w:r>
      <w:r>
        <w:br/>
      </w:r>
      <w:r>
        <w:br/>
      </w:r>
      <w:r>
        <w:rPr>
          <w:rStyle w:val="NormalTok"/>
        </w:rPr>
        <w:t xml:space="preserve">key_1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(hex_message))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(key_1)</w:t>
      </w:r>
      <w:r>
        <w:br/>
      </w:r>
      <w:r>
        <w:br/>
      </w:r>
      <w:r>
        <w:rPr>
          <w:rStyle w:val="CommentTok"/>
        </w:rPr>
        <w:t xml:space="preserve"># 4/ кодируем строку с помощью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encode_message(hex_message, key):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(hex_message, key)]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encoded_message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encode_message(hex_message, key_1)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(encoded_message)</w:t>
      </w:r>
      <w:r>
        <w:br/>
      </w:r>
      <w:r>
        <w:br/>
      </w:r>
      <w:r>
        <w:rPr>
          <w:rStyle w:val="CommentTok"/>
        </w:rPr>
        <w:t xml:space="preserve"># сообщение текстом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code_to_lang(encoded_message):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bytearray</w:t>
      </w:r>
      <w:r>
        <w:rPr>
          <w:rStyle w:val="NormalTok"/>
        </w:rPr>
        <w:t xml:space="preserve">.fromhex(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.join(encoded_message)).decode(</w:t>
      </w:r>
      <w:r>
        <w:rPr>
          <w:rStyle w:val="StringTok"/>
        </w:rPr>
        <w:t xml:space="preserve">"cp866"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encoded_text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code_to_lang(encoded_message)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(encoded_text)</w:t>
      </w:r>
      <w:r>
        <w:br/>
      </w:r>
      <w:r>
        <w:br/>
      </w:r>
      <w:r>
        <w:rPr>
          <w:rStyle w:val="CommentTok"/>
        </w:rPr>
        <w:t xml:space="preserve"># 5/ задаем ключ для расшифровки</w:t>
      </w:r>
      <w:r>
        <w:br/>
      </w:r>
      <w:r>
        <w:rPr>
          <w:rStyle w:val="NormalTok"/>
        </w:rPr>
        <w:t xml:space="preserve">key_2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gen_key(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(hex_message))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(key_2)</w:t>
      </w:r>
      <w:r>
        <w:br/>
      </w:r>
      <w:r>
        <w:br/>
      </w:r>
      <w:r>
        <w:rPr>
          <w:rStyle w:val="CommentTok"/>
        </w:rPr>
        <w:t xml:space="preserve"># 6/ декодируем с помощью нового ключа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decode_message(key, encoded_message):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%x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^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(y,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(x, 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zip</w:t>
      </w:r>
      <w:r>
        <w:rPr>
          <w:rStyle w:val="NormalTok"/>
        </w:rPr>
        <w:t xml:space="preserve">(key, encoded_message)]</w:t>
      </w:r>
      <w:r>
        <w:br/>
      </w:r>
      <w:r>
        <w:br/>
      </w:r>
      <w:r>
        <w:rPr>
          <w:rStyle w:val="NormalTok"/>
        </w:rPr>
        <w:t xml:space="preserve">decoded_message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decode_message(key_2, encoded_message)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(decoded_message)</w:t>
      </w:r>
      <w:r>
        <w:br/>
      </w:r>
      <w:r>
        <w:br/>
      </w:r>
      <w:r>
        <w:rPr>
          <w:rStyle w:val="NormalTok"/>
        </w:rPr>
        <w:t xml:space="preserve">decoded_text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code_to_lang(decoded_message)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(decoded_text)</w:t>
      </w:r>
      <w:r>
        <w:br/>
      </w:r>
      <w:r>
        <w:br/>
      </w:r>
      <w:r>
        <w:rPr>
          <w:rStyle w:val="CommentTok"/>
        </w:rPr>
        <w:t xml:space="preserve"># 7/ декодируем с помощью правильного ключа</w:t>
      </w:r>
      <w:r>
        <w:br/>
      </w:r>
      <w:r>
        <w:br/>
      </w:r>
      <w:r>
        <w:rPr>
          <w:rStyle w:val="NormalTok"/>
        </w:rPr>
        <w:t xml:space="preserve">decoded_message_r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decode_message(key_1, encoded_message)</w:t>
      </w:r>
      <w:r>
        <w:br/>
      </w:r>
      <w:r>
        <w:rPr>
          <w:rStyle w:val="NormalTok"/>
        </w:rPr>
        <w:t xml:space="preserve">decoded_text_r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code_to_lang(decoded_message_r)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(decoded_text_r)</w:t>
      </w:r>
    </w:p>
    <w:p>
      <w:pPr>
        <w:numPr>
          <w:ilvl w:val="0"/>
          <w:numId w:val="1002"/>
        </w:numPr>
        <w:pStyle w:val="Compact"/>
      </w:pPr>
      <w:r>
        <w:t xml:space="preserve">Запустили программу. Получили:</w:t>
      </w:r>
    </w:p>
    <w:p>
      <w:pPr>
        <w:numPr>
          <w:ilvl w:val="0"/>
          <w:numId w:val="1003"/>
        </w:numPr>
        <w:pStyle w:val="Compact"/>
      </w:pPr>
      <w:r>
        <w:t xml:space="preserve">сообщение в hex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91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]</w:t>
      </w:r>
    </w:p>
    <w:p>
      <w:pPr>
        <w:numPr>
          <w:ilvl w:val="0"/>
          <w:numId w:val="1004"/>
        </w:numPr>
        <w:pStyle w:val="Compact"/>
      </w:pPr>
      <w:r>
        <w:t xml:space="preserve">ключ для кодировки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a6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9d</w:t>
      </w:r>
      <w:r>
        <w:t xml:space="preserve">’</w:t>
      </w:r>
      <w:r>
        <w:t xml:space="preserve">]</w:t>
      </w:r>
    </w:p>
    <w:p>
      <w:pPr>
        <w:numPr>
          <w:ilvl w:val="0"/>
          <w:numId w:val="1005"/>
        </w:numPr>
        <w:pStyle w:val="Compact"/>
      </w:pPr>
      <w:r>
        <w:t xml:space="preserve">закодированное сообщение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37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ac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8b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bc</w:t>
      </w:r>
      <w:r>
        <w:t xml:space="preserve">’</w:t>
      </w:r>
      <w:r>
        <w:t xml:space="preserve">]</w:t>
      </w:r>
    </w:p>
    <w:p>
      <w:pPr>
        <w:numPr>
          <w:ilvl w:val="0"/>
          <w:numId w:val="1006"/>
        </w:numPr>
        <w:pStyle w:val="Compact"/>
      </w:pPr>
      <w:r>
        <w:t xml:space="preserve">закодированное сообщение в виде текста (??)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программы: закодированное сообщение в виде текста</w:t>
            </w:r>
          </w:p>
        </w:tc>
      </w:tr>
    </w:tbl>
    <w:p>
      <w:pPr>
        <w:pStyle w:val="ImageCaption"/>
      </w:pPr>
      <w:r>
        <w:t xml:space="preserve">Вывод программы: закодированное сообщение в виде текста</w:t>
      </w:r>
    </w:p>
    <w:p>
      <w:pPr>
        <w:numPr>
          <w:ilvl w:val="0"/>
          <w:numId w:val="1007"/>
        </w:numPr>
        <w:pStyle w:val="Compact"/>
      </w:pPr>
      <w:r>
        <w:t xml:space="preserve">ключ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7a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23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40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d8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9b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eb</w:t>
      </w:r>
      <w:r>
        <w:t xml:space="preserve">’</w:t>
      </w:r>
      <w:r>
        <w:t xml:space="preserve">]</w:t>
      </w:r>
    </w:p>
    <w:p>
      <w:pPr>
        <w:numPr>
          <w:ilvl w:val="0"/>
          <w:numId w:val="1008"/>
        </w:numPr>
        <w:pStyle w:val="Compact"/>
      </w:pPr>
      <w:r>
        <w:t xml:space="preserve">сообщение, раскодированное ключом для расшифровки</w:t>
      </w:r>
    </w:p>
    <w:p>
      <w:pPr>
        <w:pStyle w:val="FirstParagraph"/>
      </w:pPr>
      <w:r>
        <w:t xml:space="preserve">[</w:t>
      </w:r>
      <w:r>
        <w:t xml:space="preserve">‘</w:t>
      </w:r>
      <w:r>
        <w:t xml:space="preserve">4d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3e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a5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fb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73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e2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dd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41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59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5d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64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c7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5a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1f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c6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61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e5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35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57</w:t>
      </w:r>
      <w:r>
        <w:t xml:space="preserve">’</w:t>
      </w:r>
      <w:r>
        <w:t xml:space="preserve">]</w:t>
      </w:r>
    </w:p>
    <w:p>
      <w:pPr>
        <w:numPr>
          <w:ilvl w:val="0"/>
          <w:numId w:val="1009"/>
        </w:numPr>
        <w:pStyle w:val="Compact"/>
      </w:pPr>
      <w:r>
        <w:t xml:space="preserve">раскодированное сообщение текстом (??)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программы: раскодированное сообщение в виде текста (неверный ключ)</w:t>
            </w:r>
          </w:p>
        </w:tc>
      </w:tr>
    </w:tbl>
    <w:p>
      <w:pPr>
        <w:pStyle w:val="ImageCaption"/>
      </w:pPr>
      <w:r>
        <w:t xml:space="preserve">Вывод программы: раскодированное сообщение в виде текста (неверный ключ)</w:t>
      </w:r>
    </w:p>
    <w:p>
      <w:pPr>
        <w:numPr>
          <w:ilvl w:val="0"/>
          <w:numId w:val="1010"/>
        </w:numPr>
        <w:pStyle w:val="Compact"/>
      </w:pPr>
      <w:r>
        <w:t xml:space="preserve">текст сообщения, раскодированного ключом для кодировки (??)</w:t>
      </w:r>
    </w:p>
    <w:tbl>
      <w:tblPr>
        <w:tblStyle w:val="FigureTable"/>
        <w:tblW w:type="auto" w:w="0"/>
        <w:tblLook w:firstRow="0" w:lastRow="0" w:firstColumn="0" w:lastColumn="0"/>
        <w:jc w:val="center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Вывод программы: раскодированное сообщение в виде текста (верный ключ)</w:t>
            </w:r>
          </w:p>
        </w:tc>
      </w:tr>
    </w:tbl>
    <w:p>
      <w:pPr>
        <w:pStyle w:val="ImageCaption"/>
      </w:pPr>
      <w:r>
        <w:t xml:space="preserve">Вывод программы: раскодированное сообщение в виде текста (верный ключ)</w:t>
      </w:r>
    </w:p>
    <w:bookmarkEnd w:id="22"/>
    <w:bookmarkStart w:id="2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было изучено шифрование методом однократного гаммирования и реализована программа на python, шифрующая и расшифровавующая заданную строку этим методом.</w:t>
      </w:r>
    </w:p>
    <w:bookmarkEnd w:id="23"/>
    <w:bookmarkStart w:id="24" w:name="библиография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Библиография</w:t>
      </w:r>
    </w:p>
    <w:p>
      <w:pPr>
        <w:numPr>
          <w:ilvl w:val="0"/>
          <w:numId w:val="1011"/>
        </w:numPr>
        <w:pStyle w:val="Compact"/>
      </w:pPr>
      <w:r>
        <w:t xml:space="preserve">Методические материалы курса.</w:t>
      </w:r>
    </w:p>
    <w:p>
      <w:pPr>
        <w:numPr>
          <w:ilvl w:val="0"/>
          <w:numId w:val="1011"/>
        </w:numPr>
        <w:pStyle w:val="Compact"/>
      </w:pPr>
      <w:r>
        <w:t xml:space="preserve">Wikipedia: Гаммирование (URL: https://ru.wikipedia.org/wiki/%D0%93%D0%B0%D0%BC%D0%BC%D0%B8%D1%80%D0%BE%D0%B2%D0%B0%D0%BD%D0%B8%D0%B5)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№7.</dc:title>
  <dc:creator>Яссин Мохамад Аламин</dc:creator>
  <dc:language>ru-RU</dc:language>
  <cp:keywords/>
  <dcterms:created xsi:type="dcterms:W3CDTF">2023-10-20T21:11:10Z</dcterms:created>
  <dcterms:modified xsi:type="dcterms:W3CDTF">2023-10-20T21:11:10Z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documentclass">
    <vt:lpwstr>scrreprt</vt:lpwstr>
  </property>
  <property fmtid="{D5CDD505-2E9C-101B-9397-08002B2CF9AE}" pid="6" name="fontsize">
    <vt:lpwstr>12pt</vt:lpwstr>
  </property>
  <property fmtid="{D5CDD505-2E9C-101B-9397-08002B2CF9AE}" pid="7" name="header-includes">
    <vt:lpwstr/>
  </property>
  <property fmtid="{D5CDD505-2E9C-101B-9397-08002B2CF9AE}" pid="8" name="indent">
    <vt:lpwstr>True</vt:lpwstr>
  </property>
  <property fmtid="{D5CDD505-2E9C-101B-9397-08002B2CF9AE}" pid="9" name="linestretch">
    <vt:lpwstr>1.5</vt:lpwstr>
  </property>
  <property fmtid="{D5CDD505-2E9C-101B-9397-08002B2CF9AE}" pid="10" name="lof">
    <vt:lpwstr>True</vt:lpwstr>
  </property>
  <property fmtid="{D5CDD505-2E9C-101B-9397-08002B2CF9AE}" pid="11" name="lot">
    <vt:lpwstr>False</vt:lpwstr>
  </property>
  <property fmtid="{D5CDD505-2E9C-101B-9397-08002B2CF9AE}" pid="12" name="mainfont">
    <vt:lpwstr>PT Serif</vt:lpwstr>
  </property>
  <property fmtid="{D5CDD505-2E9C-101B-9397-08002B2CF9AE}" pid="13" name="mainfontoptions">
    <vt:lpwstr>Ligatures=TeX</vt:lpwstr>
  </property>
  <property fmtid="{D5CDD505-2E9C-101B-9397-08002B2CF9AE}" pid="14" name="monofont">
    <vt:lpwstr>PT Mono</vt:lpwstr>
  </property>
  <property fmtid="{D5CDD505-2E9C-101B-9397-08002B2CF9AE}" pid="15" name="monofontoptions">
    <vt:lpwstr>Scale=MatchLowercase,Scale=0.9</vt:lpwstr>
  </property>
  <property fmtid="{D5CDD505-2E9C-101B-9397-08002B2CF9AE}" pid="16" name="papersize">
    <vt:lpwstr>a4</vt:lpwstr>
  </property>
  <property fmtid="{D5CDD505-2E9C-101B-9397-08002B2CF9AE}" pid="17" name="polyglossia-lang">
    <vt:lpwstr/>
  </property>
  <property fmtid="{D5CDD505-2E9C-101B-9397-08002B2CF9AE}" pid="18" name="polyglossia-otherlangs">
    <vt:lpwstr/>
  </property>
  <property fmtid="{D5CDD505-2E9C-101B-9397-08002B2CF9AE}" pid="19" name="romanfont">
    <vt:lpwstr>PT Serif</vt:lpwstr>
  </property>
  <property fmtid="{D5CDD505-2E9C-101B-9397-08002B2CF9AE}" pid="20" name="romanfontoptions">
    <vt:lpwstr>Ligatures=TeX</vt:lpwstr>
  </property>
  <property fmtid="{D5CDD505-2E9C-101B-9397-08002B2CF9AE}" pid="21" name="sansfont">
    <vt:lpwstr>PT Sans</vt:lpwstr>
  </property>
  <property fmtid="{D5CDD505-2E9C-101B-9397-08002B2CF9AE}" pid="22" name="sansfontoptions">
    <vt:lpwstr>Ligatures=TeX,Scale=MatchLowercase</vt:lpwstr>
  </property>
  <property fmtid="{D5CDD505-2E9C-101B-9397-08002B2CF9AE}" pid="23" name="subtitle">
    <vt:lpwstr>Элементы криптографии. Однократное гаммирование.</vt:lpwstr>
  </property>
  <property fmtid="{D5CDD505-2E9C-101B-9397-08002B2CF9AE}" pid="24" name="toc">
    <vt:lpwstr>True</vt:lpwstr>
  </property>
  <property fmtid="{D5CDD505-2E9C-101B-9397-08002B2CF9AE}" pid="25" name="toc-title">
    <vt:lpwstr>Содержание</vt:lpwstr>
  </property>
  <property fmtid="{D5CDD505-2E9C-101B-9397-08002B2CF9AE}" pid="26" name="toc_depth">
    <vt:lpwstr>2</vt:lpwstr>
  </property>
</Properties>
</file>