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Theme="majorEastAsia" w:hAnsiTheme="majorEastAsia" w:eastAsiaTheme="majorEastAsia" w:cstheme="majorEastAsia"/>
          <w:sz w:val="44"/>
          <w:szCs w:val="44"/>
        </w:rPr>
      </w:pPr>
      <w:r>
        <w:drawing>
          <wp:inline distT="0" distB="0" distL="0" distR="0">
            <wp:extent cx="4002405" cy="707390"/>
            <wp:effectExtent l="1905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680" w:firstLineChars="300"/>
        <w:rPr>
          <w:rFonts w:asciiTheme="majorEastAsia" w:hAnsiTheme="majorEastAsia" w:eastAsiaTheme="majorEastAsia" w:cstheme="majorEastAsia"/>
          <w:sz w:val="56"/>
          <w:szCs w:val="96"/>
        </w:rPr>
      </w:pPr>
    </w:p>
    <w:p>
      <w:pPr>
        <w:spacing w:line="360" w:lineRule="auto"/>
        <w:ind w:firstLine="1680" w:firstLineChars="300"/>
        <w:rPr>
          <w:rFonts w:asciiTheme="majorEastAsia" w:hAnsiTheme="majorEastAsia" w:eastAsiaTheme="majorEastAsia" w:cstheme="majorEastAsia"/>
          <w:sz w:val="56"/>
          <w:szCs w:val="96"/>
        </w:rPr>
      </w:pPr>
    </w:p>
    <w:p>
      <w:pPr>
        <w:spacing w:line="360" w:lineRule="auto"/>
        <w:ind w:firstLine="1680" w:firstLineChars="300"/>
        <w:rPr>
          <w:rFonts w:asciiTheme="majorEastAsia" w:hAnsiTheme="majorEastAsia" w:eastAsiaTheme="majorEastAsia" w:cstheme="majorEastAsia"/>
          <w:sz w:val="56"/>
          <w:szCs w:val="96"/>
        </w:rPr>
      </w:pPr>
    </w:p>
    <w:p>
      <w:pPr>
        <w:spacing w:line="360" w:lineRule="auto"/>
        <w:jc w:val="center"/>
        <w:rPr>
          <w:rFonts w:ascii="微软雅黑" w:hAnsi="微软雅黑" w:eastAsia="微软雅黑" w:cstheme="majorEastAsia"/>
          <w:sz w:val="72"/>
          <w:szCs w:val="72"/>
        </w:rPr>
      </w:pPr>
      <w:r>
        <w:rPr>
          <w:rFonts w:hint="eastAsia" w:ascii="微软雅黑" w:hAnsi="微软雅黑" w:eastAsia="微软雅黑" w:cstheme="majorEastAsia"/>
          <w:sz w:val="72"/>
          <w:szCs w:val="72"/>
        </w:rPr>
        <w:t>实验报告</w:t>
      </w:r>
    </w:p>
    <w:p>
      <w:pPr>
        <w:spacing w:line="360" w:lineRule="auto"/>
        <w:ind w:firstLine="960" w:firstLineChars="100"/>
        <w:rPr>
          <w:rFonts w:ascii="微软雅黑" w:hAnsi="微软雅黑" w:eastAsia="微软雅黑" w:cstheme="majorEastAsia"/>
          <w:sz w:val="96"/>
          <w:szCs w:val="160"/>
        </w:rPr>
      </w:pPr>
    </w:p>
    <w:p>
      <w:pPr>
        <w:spacing w:line="360" w:lineRule="auto"/>
        <w:ind w:firstLine="960" w:firstLineChars="100"/>
        <w:rPr>
          <w:rFonts w:ascii="微软雅黑" w:hAnsi="微软雅黑" w:eastAsia="微软雅黑" w:cstheme="majorEastAsia"/>
          <w:sz w:val="96"/>
          <w:szCs w:val="160"/>
        </w:rPr>
      </w:pPr>
    </w:p>
    <w:p>
      <w:pPr>
        <w:spacing w:line="360" w:lineRule="auto"/>
        <w:rPr>
          <w:rFonts w:ascii="微软雅黑" w:hAnsi="微软雅黑" w:eastAsia="微软雅黑" w:cstheme="majorEastAsia"/>
          <w:sz w:val="32"/>
          <w:szCs w:val="32"/>
        </w:rPr>
      </w:pPr>
    </w:p>
    <w:p>
      <w:pPr>
        <w:spacing w:line="360" w:lineRule="auto"/>
        <w:ind w:firstLine="1559" w:firstLineChars="557"/>
        <w:jc w:val="both"/>
        <w:rPr>
          <w:rFonts w:ascii="微软雅黑" w:hAnsi="微软雅黑" w:eastAsia="微软雅黑" w:cstheme="majorEastAsia"/>
          <w:sz w:val="28"/>
          <w:szCs w:val="28"/>
        </w:rPr>
      </w:pPr>
      <w:r>
        <w:rPr>
          <w:rFonts w:hint="eastAsia" w:ascii="微软雅黑" w:hAnsi="微软雅黑" w:eastAsia="微软雅黑" w:cstheme="majorEastAsia"/>
          <w:sz w:val="28"/>
          <w:szCs w:val="28"/>
        </w:rPr>
        <w:t>课程名称：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>Web前端技术及可视化开发</w:t>
      </w:r>
    </w:p>
    <w:p>
      <w:pPr>
        <w:spacing w:line="360" w:lineRule="auto"/>
        <w:ind w:firstLine="1559" w:firstLineChars="557"/>
        <w:jc w:val="both"/>
        <w:rPr>
          <w:rFonts w:ascii="微软雅黑" w:hAnsi="微软雅黑" w:eastAsia="微软雅黑" w:cstheme="majorEastAsia"/>
          <w:sz w:val="28"/>
          <w:szCs w:val="28"/>
        </w:rPr>
      </w:pPr>
      <w:r>
        <w:rPr>
          <w:rFonts w:hint="eastAsia" w:ascii="微软雅黑" w:hAnsi="微软雅黑" w:eastAsia="微软雅黑" w:cstheme="majorEastAsia"/>
          <w:sz w:val="28"/>
          <w:szCs w:val="28"/>
        </w:rPr>
        <w:t>学   院：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  计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>算机与信息安全学院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  </w:t>
      </w:r>
    </w:p>
    <w:p>
      <w:pPr>
        <w:spacing w:line="360" w:lineRule="auto"/>
        <w:ind w:firstLine="1559" w:firstLineChars="557"/>
        <w:jc w:val="both"/>
        <w:rPr>
          <w:rFonts w:ascii="微软雅黑" w:hAnsi="微软雅黑" w:eastAsia="微软雅黑" w:cstheme="majorEastAsia"/>
          <w:sz w:val="28"/>
          <w:szCs w:val="28"/>
          <w:u w:val="single"/>
        </w:rPr>
      </w:pPr>
      <w:r>
        <w:rPr>
          <w:rFonts w:hint="eastAsia" w:ascii="微软雅黑" w:hAnsi="微软雅黑" w:eastAsia="微软雅黑" w:cstheme="majorEastAsia"/>
          <w:sz w:val="28"/>
          <w:szCs w:val="28"/>
        </w:rPr>
        <w:t>专业班级：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 xml:space="preserve"> 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  <w:lang w:val="en-US" w:eastAsia="zh-CN"/>
        </w:rPr>
        <w:t xml:space="preserve">    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  <w:lang w:val="en-US" w:eastAsia="zh-CN"/>
        </w:rPr>
        <w:t>21003203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     </w:t>
      </w:r>
      <w:r>
        <w:rPr>
          <w:rFonts w:ascii="微软雅黑" w:hAnsi="微软雅黑" w:eastAsia="微软雅黑" w:cstheme="majorEastAsia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1559" w:firstLineChars="557"/>
        <w:jc w:val="both"/>
        <w:rPr>
          <w:rFonts w:ascii="微软雅黑" w:hAnsi="微软雅黑" w:eastAsia="微软雅黑" w:cstheme="majorEastAsia"/>
          <w:sz w:val="28"/>
          <w:szCs w:val="28"/>
          <w:u w:val="single"/>
        </w:rPr>
      </w:pPr>
      <w:r>
        <w:rPr>
          <w:rFonts w:hint="eastAsia" w:ascii="微软雅黑" w:hAnsi="微软雅黑" w:eastAsia="微软雅黑" w:cstheme="majorEastAsia"/>
          <w:sz w:val="28"/>
          <w:szCs w:val="28"/>
        </w:rPr>
        <w:t>学    号：</w:t>
      </w:r>
      <w:r>
        <w:rPr>
          <w:rFonts w:ascii="微软雅黑" w:hAnsi="微软雅黑" w:eastAsia="微软雅黑" w:cstheme="majorEastAsia"/>
          <w:sz w:val="28"/>
          <w:szCs w:val="28"/>
          <w:u w:val="single"/>
        </w:rPr>
        <w:t xml:space="preserve">     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>2100301708</w:t>
      </w:r>
      <w:r>
        <w:rPr>
          <w:rFonts w:ascii="微软雅黑" w:hAnsi="微软雅黑" w:eastAsia="微软雅黑" w:cstheme="majorEastAsia"/>
          <w:sz w:val="28"/>
          <w:szCs w:val="28"/>
          <w:u w:val="single"/>
        </w:rPr>
        <w:t xml:space="preserve">     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 xml:space="preserve">  </w:t>
      </w:r>
    </w:p>
    <w:p>
      <w:pPr>
        <w:spacing w:line="360" w:lineRule="auto"/>
        <w:ind w:firstLine="1559" w:firstLineChars="557"/>
        <w:jc w:val="both"/>
        <w:rPr>
          <w:rFonts w:ascii="微软雅黑" w:hAnsi="微软雅黑" w:eastAsia="微软雅黑" w:cstheme="majorEastAsia"/>
          <w:sz w:val="28"/>
          <w:szCs w:val="28"/>
        </w:rPr>
      </w:pPr>
      <w:r>
        <w:rPr>
          <w:rFonts w:hint="eastAsia" w:ascii="微软雅黑" w:hAnsi="微软雅黑" w:eastAsia="微软雅黑" w:cstheme="majorEastAsia"/>
          <w:sz w:val="28"/>
          <w:szCs w:val="28"/>
        </w:rPr>
        <w:t>姓    名：</w:t>
      </w:r>
      <w:r>
        <w:rPr>
          <w:rFonts w:ascii="微软雅黑" w:hAnsi="微软雅黑" w:eastAsia="微软雅黑" w:cstheme="majorEastAsia"/>
          <w:sz w:val="28"/>
          <w:szCs w:val="28"/>
          <w:u w:val="single"/>
        </w:rPr>
        <w:t xml:space="preserve">      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  <w:lang w:val="en-US" w:eastAsia="zh-CN"/>
        </w:rPr>
        <w:tab/>
        <w:t>车立钧</w:t>
      </w:r>
      <w:r>
        <w:rPr>
          <w:rFonts w:ascii="微软雅黑" w:hAnsi="微软雅黑" w:eastAsia="微软雅黑" w:cstheme="majorEastAsia"/>
          <w:sz w:val="28"/>
          <w:szCs w:val="28"/>
          <w:u w:val="single"/>
        </w:rPr>
        <w:t xml:space="preserve">           </w:t>
      </w:r>
    </w:p>
    <w:p>
      <w:pPr>
        <w:spacing w:line="360" w:lineRule="auto"/>
        <w:ind w:firstLine="1559" w:firstLineChars="557"/>
        <w:jc w:val="both"/>
        <w:rPr>
          <w:rFonts w:hint="eastAsia" w:ascii="微软雅黑" w:hAnsi="微软雅黑" w:eastAsia="微软雅黑" w:cstheme="majorEastAsia"/>
          <w:sz w:val="28"/>
          <w:szCs w:val="28"/>
          <w:u w:val="single"/>
        </w:rPr>
      </w:pPr>
      <w:r>
        <w:rPr>
          <w:rFonts w:hint="eastAsia" w:ascii="微软雅黑" w:hAnsi="微软雅黑" w:eastAsia="微软雅黑" w:cstheme="majorEastAsia"/>
          <w:sz w:val="28"/>
          <w:szCs w:val="28"/>
        </w:rPr>
        <w:t>报告日期：</w:t>
      </w:r>
      <w:r>
        <w:rPr>
          <w:rFonts w:hint="default" w:ascii="微软雅黑" w:hAnsi="微软雅黑" w:eastAsia="微软雅黑" w:cstheme="majorEastAsia"/>
          <w:sz w:val="28"/>
          <w:szCs w:val="28"/>
        </w:rPr>
        <w:t xml:space="preserve"> 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  <w:lang w:val="en-US" w:eastAsia="zh-CN"/>
        </w:rPr>
        <w:t xml:space="preserve"> 2022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 xml:space="preserve">年 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  <w:lang w:val="en-US" w:eastAsia="zh-CN"/>
        </w:rPr>
        <w:t>12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 xml:space="preserve">月 </w:t>
      </w:r>
      <w:r>
        <w:rPr>
          <w:rFonts w:hint="default" w:ascii="微软雅黑" w:hAnsi="微软雅黑" w:eastAsia="微软雅黑" w:cstheme="majorEastAsia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  <w:lang w:val="en-US" w:eastAsia="zh-CN"/>
        </w:rPr>
        <w:t>31</w:t>
      </w:r>
      <w:r>
        <w:rPr>
          <w:rFonts w:hint="eastAsia" w:ascii="微软雅黑" w:hAnsi="微软雅黑" w:eastAsia="微软雅黑" w:cstheme="majorEastAsia"/>
          <w:sz w:val="28"/>
          <w:szCs w:val="28"/>
          <w:u w:val="single"/>
        </w:rPr>
        <w:t>日</w:t>
      </w:r>
    </w:p>
    <w:p>
      <w:pPr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宋体"/>
          <w:kern w:val="0"/>
          <w:sz w:val="21"/>
          <w:szCs w:val="24"/>
          <w:lang w:val="en-US" w:eastAsia="zh-CN" w:bidi="ar-SA"/>
        </w:rPr>
        <w:id w:val="147455870"/>
        <w15:color w:val="DBDBDB"/>
        <w:docPartObj>
          <w:docPartGallery w:val="Table of Contents"/>
          <w:docPartUnique/>
        </w:docPartObj>
      </w:sdtPr>
      <w:sdtEndPr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0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"1-2"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_Toc12388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bCs w:val="0"/>
              <w:szCs w:val="32"/>
              <w:lang w:val="en-US" w:eastAsia="zh-CN"/>
            </w:rPr>
            <w:t xml:space="preserve">一. </w:t>
          </w:r>
          <w:r>
            <w:rPr>
              <w:rFonts w:hint="eastAsia"/>
              <w:b/>
              <w:bCs w:val="0"/>
              <w:szCs w:val="32"/>
              <w:lang w:val="en-US" w:eastAsia="zh-CN"/>
            </w:rPr>
            <w:t>完成功能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_Toc12388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pStyle w:val="31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_Toc8446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Cs w:val="28"/>
              <w:lang w:val="en-US" w:eastAsia="zh-CN"/>
            </w:rPr>
            <w:t>1.登录组件</w:t>
          </w:r>
          <w:r>
            <w:tab/>
          </w:r>
          <w:r>
            <w:fldChar w:fldCharType="begin"/>
          </w:r>
          <w:r>
            <w:instrText xml:space="preserve"> PAGEREF _Toc8446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31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_Toc353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Cs w:val="28"/>
              <w:lang w:val="en-US" w:eastAsia="zh-CN"/>
            </w:rPr>
            <w:t>2.注册组件</w:t>
          </w:r>
          <w:r>
            <w:tab/>
          </w:r>
          <w:r>
            <w:fldChar w:fldCharType="begin"/>
          </w:r>
          <w:r>
            <w:instrText xml:space="preserve"> PAGEREF _Toc353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31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_Toc1172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Cs w:val="28"/>
              <w:lang w:val="en-US" w:eastAsia="zh-CN"/>
            </w:rPr>
            <w:t>3.商品列表</w:t>
          </w:r>
          <w:r>
            <w:tab/>
          </w:r>
          <w:r>
            <w:fldChar w:fldCharType="begin"/>
          </w:r>
          <w:r>
            <w:instrText xml:space="preserve"> PAGEREF _Toc1172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31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_Toc7452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4.购物车页面</w:t>
          </w:r>
          <w:r>
            <w:tab/>
          </w:r>
          <w:r>
            <w:fldChar w:fldCharType="begin"/>
          </w:r>
          <w:r>
            <w:instrText xml:space="preserve"> PAGEREF _Toc7452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31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_Toc32652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5.注册页面</w:t>
          </w:r>
          <w:r>
            <w:tab/>
          </w:r>
          <w:r>
            <w:fldChar w:fldCharType="begin"/>
          </w:r>
          <w:r>
            <w:instrText xml:space="preserve"> PAGEREF _Toc32652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 w:eastAsia="zh-CN"/>
            </w:rPr>
            <w:fldChar w:fldCharType="begin"/>
          </w:r>
          <w:r>
            <w:rPr>
              <w:rFonts w:hint="default"/>
              <w:b/>
              <w:lang w:val="en-US" w:eastAsia="zh-CN"/>
            </w:rPr>
            <w:instrText xml:space="preserve"> HYPERLINK \l _Toc23757 </w:instrText>
          </w:r>
          <w:r>
            <w:rPr>
              <w:rFonts w:hint="default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二.使用的前端技术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_Toc23757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 w:eastAsia="zh-CN"/>
            </w:rPr>
            <w:fldChar w:fldCharType="end"/>
          </w:r>
        </w:p>
        <w:p>
          <w:pPr>
            <w:rPr>
              <w:rFonts w:hint="default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pgNumType w:start="1"/>
              <w:cols w:space="425" w:num="1"/>
              <w:docGrid w:type="lines" w:linePitch="312" w:charSpace="0"/>
            </w:sectPr>
          </w:pPr>
          <w:r>
            <w:rPr>
              <w:rFonts w:hint="default"/>
              <w:b/>
              <w:lang w:val="en-US" w:eastAsia="zh-CN"/>
            </w:rP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Web大作业报告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b w:val="0"/>
          <w:bCs w:val="0"/>
          <w:sz w:val="32"/>
          <w:szCs w:val="32"/>
          <w:lang w:val="en-US" w:eastAsia="zh-CN"/>
        </w:rPr>
      </w:pPr>
      <w:bookmarkStart w:id="0" w:name="_Toc12388"/>
      <w:r>
        <w:rPr>
          <w:rFonts w:hint="eastAsia"/>
          <w:b w:val="0"/>
          <w:bCs w:val="0"/>
          <w:sz w:val="32"/>
          <w:szCs w:val="32"/>
          <w:lang w:val="en-US" w:eastAsia="zh-CN"/>
        </w:rPr>
        <w:t>完成功能</w:t>
      </w:r>
      <w:bookmarkEnd w:id="0"/>
    </w:p>
    <w:p>
      <w:pPr>
        <w:pStyle w:val="3"/>
        <w:bidi w:val="0"/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bookmarkStart w:id="1" w:name="_Toc8446"/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1.登录组件</w:t>
      </w:r>
      <w:bookmarkEnd w:id="1"/>
    </w:p>
    <w:p>
      <w:pPr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2160270"/>
            <wp:effectExtent l="0" t="0" r="4445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样式采用的是elementui的表单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使用elementui的表单检验规则进行账号密码的长度校验,如果不符合则在输入框下进行提示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点击登录时使用validate验证器发起登录请求,请求成功后,将提示用户并跳转商品列表界面,将返回的data作为token值保存在本地sessionStorage,未成功则提示账号或密码错误,服务器未响应提示登录超时</w:t>
      </w:r>
    </w:p>
    <w:p>
      <w:pPr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686300" cy="944880"/>
            <wp:effectExtent l="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632460"/>
            <wp:effectExtent l="0" t="0" r="762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使用的requestData函数是封装axios的get请求,也简单配置了请求拦截器和响应拦截器,使用requestData函数时,如果是带参数的请求,可以在第二参数写json对象,利用Qs插件可以转化成例如name=kkxkkx&amp;password=12345的格式发起get请求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bookmarkStart w:id="2" w:name="_Toc353"/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2.注册组件</w:t>
      </w:r>
      <w:bookmarkEnd w:id="2"/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样式采用的是elementui的表单</w:t>
      </w:r>
    </w:p>
    <w:p>
      <w:pPr>
        <w:numPr>
          <w:numId w:val="0"/>
        </w:numPr>
        <w:ind w:firstLine="420" w:firstLineChars="0"/>
        <w:jc w:val="both"/>
        <w:rPr>
          <w:rFonts w:hint="eastAsia"/>
        </w:rPr>
      </w:pPr>
    </w:p>
    <w:p>
      <w:pPr>
        <w:numPr>
          <w:numId w:val="0"/>
        </w:numPr>
        <w:ind w:firstLine="420" w:firstLineChars="0"/>
        <w:jc w:val="both"/>
      </w:pPr>
      <w:r>
        <w:rPr>
          <w:rFonts w:hint="eastAsia"/>
        </w:rPr>
        <w:t>使用表单检验进行</w:t>
      </w:r>
      <w:r>
        <w:rPr>
          <w:rFonts w:hint="eastAsia"/>
          <w:lang w:val="en-US" w:eastAsia="zh-CN"/>
        </w:rPr>
        <w:t>注册</w:t>
      </w:r>
      <w:r>
        <w:rPr>
          <w:rFonts w:hint="eastAsia"/>
        </w:rPr>
        <w:t>账号密码的长度校验</w:t>
      </w:r>
      <w:r>
        <w:rPr>
          <w:rFonts w:hint="eastAsia"/>
          <w:lang w:val="en-US" w:eastAsia="zh-CN"/>
        </w:rPr>
        <w:t>和正则表达式校验,账号要求字母开头且是字母与数字的组合,密码要求必须含有大写字母,小写字母和数字(使用正向肯定预查),如果不符合则在输入框下进行相应提示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61230" cy="1783715"/>
            <wp:effectExtent l="0" t="0" r="8890" b="146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73680"/>
            <wp:effectExtent l="0" t="0" r="508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494280"/>
            <wp:effectExtent l="0" t="0" r="1905" b="508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注册</w:t>
      </w:r>
      <w:r>
        <w:rPr>
          <w:rFonts w:hint="default"/>
          <w:lang w:val="en-US" w:eastAsia="zh-CN"/>
        </w:rPr>
        <w:t>时使用validate验证器发起</w:t>
      </w:r>
      <w:r>
        <w:rPr>
          <w:rFonts w:hint="eastAsia"/>
          <w:lang w:val="en-US" w:eastAsia="zh-CN"/>
        </w:rPr>
        <w:t>注册</w:t>
      </w:r>
      <w:r>
        <w:rPr>
          <w:rFonts w:hint="default"/>
          <w:lang w:val="en-US" w:eastAsia="zh-CN"/>
        </w:rPr>
        <w:t>请求,请求成功后,</w:t>
      </w:r>
      <w:r>
        <w:rPr>
          <w:rFonts w:hint="eastAsia"/>
          <w:lang w:val="en-US" w:eastAsia="zh-CN"/>
        </w:rPr>
        <w:t>跳转登录页面</w:t>
      </w:r>
      <w:r>
        <w:rPr>
          <w:rFonts w:hint="default"/>
          <w:lang w:val="en-US" w:eastAsia="zh-CN"/>
        </w:rPr>
        <w:t>,未成功则</w:t>
      </w:r>
      <w:r>
        <w:rPr>
          <w:rFonts w:hint="eastAsia"/>
          <w:lang w:val="en-US" w:eastAsia="zh-CN"/>
        </w:rPr>
        <w:t>提示账号已存在</w:t>
      </w:r>
      <w:r>
        <w:rPr>
          <w:rFonts w:hint="default"/>
          <w:lang w:val="en-US" w:eastAsia="zh-CN"/>
        </w:rPr>
        <w:t>,服务器未响应提示</w:t>
      </w:r>
      <w:r>
        <w:rPr>
          <w:rFonts w:hint="eastAsia"/>
          <w:lang w:val="en-US" w:eastAsia="zh-CN"/>
        </w:rPr>
        <w:t>注册失败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bookmarkStart w:id="3" w:name="_Toc1172"/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3.商品列表</w:t>
      </w:r>
      <w:bookmarkEnd w:id="3"/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</w:rPr>
        <w:t>在组件生命周期beforeMount中请求商品列表,未申请成功</w:t>
      </w:r>
      <w:r>
        <w:rPr>
          <w:rFonts w:hint="eastAsia"/>
          <w:lang w:val="en-US" w:eastAsia="zh-CN"/>
        </w:rPr>
        <w:t>之前</w:t>
      </w:r>
      <w:r>
        <w:rPr>
          <w:rFonts w:hint="eastAsia"/>
        </w:rPr>
        <w:t>显示加载圈</w:t>
      </w:r>
      <w:r>
        <w:rPr>
          <w:rFonts w:hint="eastAsia"/>
          <w:lang w:val="en-US" w:eastAsia="zh-CN"/>
        </w:rPr>
        <w:t>,请求错误则提示获取商品数据失败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右下角购物车图标会显示加入购物车多少件商品,点击右下角购物车图标或者导航菜单都可以跳转到购物车页面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7452"/>
      <w:r>
        <w:rPr>
          <w:rFonts w:hint="eastAsia"/>
          <w:lang w:val="en-US" w:eastAsia="zh-CN"/>
        </w:rPr>
        <w:t>4.购物车页面</w:t>
      </w:r>
      <w:bookmarkEnd w:id="4"/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在组件生命周期beforeMount中请求购物车数据,未申请成功之前显示加载圈,请求错误则提示获取购物车数据失败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购物车样式使用的是elementui的el-table表格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加入购物车时默认数量为1,可以通过输入或者摁键来改变商品数量,输入为空时,将自动修改为前一次的数字,</w:t>
      </w:r>
      <w:r>
        <w:rPr>
          <w:rFonts w:hint="eastAsia"/>
          <w:lang w:val="en-US" w:eastAsia="zh-CN"/>
        </w:rPr>
        <w:t>也可以</w:t>
      </w:r>
      <w:r>
        <w:rPr>
          <w:rFonts w:hint="eastAsia"/>
        </w:rPr>
        <w:t>通过摁键来修改数量(不能点击太快,因为没有提供修改数量的链接,修改数量只能通过删除商品后再添加商品,这个过程最长需要0.7s,点击太快会导致错误)</w:t>
      </w: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改变数量后小计和总计都会立刻改变,两者都是响应式数据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商品删除通过请求删除,在组件data中也会删除,请求成功后进行提示,失败会提示删除失败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080000" cy="2635250"/>
            <wp:effectExtent l="0" t="0" r="10160" b="12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8255" cy="2544445"/>
            <wp:effectExtent l="0" t="0" r="1905" b="63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点击生成订单时会先检验是否选择了商品,未选择则进行提示,如果已经选择商品,则会生成订单跳转全部订单页面,并将选择的商品在购物车中删除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底部删除选中商品功能,则对选择的商品进行删除,发请求删除和在data中删除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045075" cy="2739390"/>
            <wp:effectExtent l="0" t="0" r="14605" b="381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059045" cy="2600325"/>
            <wp:effectExtent l="0" t="0" r="635" b="571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清空购物车功能,则对每个商品进行删除,发请求删除和在data中删除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" w:name="_Toc32652"/>
      <w:r>
        <w:rPr>
          <w:rFonts w:hint="eastAsia"/>
          <w:lang w:val="en-US" w:eastAsia="zh-CN"/>
        </w:rPr>
        <w:t>5.</w:t>
      </w:r>
      <w:bookmarkEnd w:id="5"/>
      <w:r>
        <w:rPr>
          <w:rFonts w:hint="eastAsia"/>
          <w:lang w:val="en-US" w:eastAsia="zh-CN"/>
        </w:rPr>
        <w:t>全部订单页面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6350" b="635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注册页面样式采用的是elementui的折叠面板和描述列表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订单排序有点问题,后端返回的全部订单数据不是按照加入时间排序的,所以要想知道有没有加入订单必须一个个订单查看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6" w:name="_Toc23757"/>
      <w:r>
        <w:rPr>
          <w:rFonts w:hint="eastAsia"/>
          <w:lang w:val="en-US" w:eastAsia="zh-CN"/>
        </w:rPr>
        <w:t>二.使用的前端技术</w:t>
      </w:r>
      <w:bookmarkEnd w:id="6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:配置了每个组件的访问路径,配置了全局前置守卫来拦截未登录的用户,因为登录成功后会将token保存在本地sessionStorage(关闭页面后sessionStorage的token会自动销毁),如果token值不存在,即认为未登录,则不能访问其他页面,会自动跳转登录页面,全局后置守卫用来修改页面显示的titl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对router的理解:简单的说，路由是根据不同的 url 地址展示不同的内容或页面。说起路由，最先想到的应该就是路由器，路由器的功能就是一个中转站，就是把网络中的包通过一个一个路由器到达转发的目的。在这个路由表中包含有该路由器掌握的所有目地网络地址，以及通过此路由器到达这些网络中最佳路径，这个最佳路径指的是路由器的某个接口或下一条路由器的地址。目前Vue 推荐单页面应用 SPA 开发模式，大型单页应用最显著特点之一就是采用前端路由系统，通过改变URL，在不重新请求页面的情况下，更新页面视图。Vue中的路由解决方案为vue-router。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Element-ui:使用了很多,有el-form,el-table,el-button,el-collapse,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el-descriptions,el-input-number来做样式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对element的理解:省去了很多写样式的时间,基本能满足各种需求,适合新手学习,也适用于新手做各种项目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Axios:封装了get请求,配置请求拦截器和响应拦截器,因为请求也没什么需要添加的,后端响应也不是很完善,就配置了最简单的拦截器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宋体-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"/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8119B8"/>
    <w:multiLevelType w:val="singleLevel"/>
    <w:tmpl w:val="888119B8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RkNjI4Y2Q3ZmVlNzg5N2VlNWJkN2ExZDhkOTJhMjkifQ=="/>
  </w:docVars>
  <w:rsids>
    <w:rsidRoot w:val="005F1B71"/>
    <w:rsid w:val="000530D8"/>
    <w:rsid w:val="000605BA"/>
    <w:rsid w:val="00072261"/>
    <w:rsid w:val="00087B4E"/>
    <w:rsid w:val="000B7B1C"/>
    <w:rsid w:val="000E10EB"/>
    <w:rsid w:val="000F3313"/>
    <w:rsid w:val="00114A5E"/>
    <w:rsid w:val="00122C64"/>
    <w:rsid w:val="001410E5"/>
    <w:rsid w:val="0016712C"/>
    <w:rsid w:val="00172356"/>
    <w:rsid w:val="001B1C06"/>
    <w:rsid w:val="001B3774"/>
    <w:rsid w:val="001C2734"/>
    <w:rsid w:val="001E39CC"/>
    <w:rsid w:val="001E64A8"/>
    <w:rsid w:val="002015A3"/>
    <w:rsid w:val="00214885"/>
    <w:rsid w:val="00253BB1"/>
    <w:rsid w:val="002B206C"/>
    <w:rsid w:val="002B2B46"/>
    <w:rsid w:val="002C2146"/>
    <w:rsid w:val="002F69D2"/>
    <w:rsid w:val="0032527A"/>
    <w:rsid w:val="0034282A"/>
    <w:rsid w:val="00343889"/>
    <w:rsid w:val="003B0D95"/>
    <w:rsid w:val="003D4437"/>
    <w:rsid w:val="003D494A"/>
    <w:rsid w:val="0040262C"/>
    <w:rsid w:val="00437FDB"/>
    <w:rsid w:val="00441F3E"/>
    <w:rsid w:val="00447518"/>
    <w:rsid w:val="00460E41"/>
    <w:rsid w:val="00487C64"/>
    <w:rsid w:val="00491DCF"/>
    <w:rsid w:val="004A7956"/>
    <w:rsid w:val="005078BF"/>
    <w:rsid w:val="00543579"/>
    <w:rsid w:val="005C3789"/>
    <w:rsid w:val="005E43BA"/>
    <w:rsid w:val="005F1B71"/>
    <w:rsid w:val="00600B7A"/>
    <w:rsid w:val="00607739"/>
    <w:rsid w:val="00630698"/>
    <w:rsid w:val="00644DF6"/>
    <w:rsid w:val="0067409E"/>
    <w:rsid w:val="00682F3A"/>
    <w:rsid w:val="00690F4E"/>
    <w:rsid w:val="0069619A"/>
    <w:rsid w:val="006A5210"/>
    <w:rsid w:val="006B1F0D"/>
    <w:rsid w:val="006C19B1"/>
    <w:rsid w:val="006D4912"/>
    <w:rsid w:val="007170D1"/>
    <w:rsid w:val="007742C9"/>
    <w:rsid w:val="007C0698"/>
    <w:rsid w:val="007D4CBA"/>
    <w:rsid w:val="007E01E6"/>
    <w:rsid w:val="0081365D"/>
    <w:rsid w:val="0082446B"/>
    <w:rsid w:val="008409B6"/>
    <w:rsid w:val="008C2875"/>
    <w:rsid w:val="008C3B0E"/>
    <w:rsid w:val="008F5817"/>
    <w:rsid w:val="0091599E"/>
    <w:rsid w:val="00922660"/>
    <w:rsid w:val="00981A2D"/>
    <w:rsid w:val="009B4C55"/>
    <w:rsid w:val="009C06BA"/>
    <w:rsid w:val="009D321F"/>
    <w:rsid w:val="009F0CF9"/>
    <w:rsid w:val="00A24312"/>
    <w:rsid w:val="00A479CD"/>
    <w:rsid w:val="00A50AA2"/>
    <w:rsid w:val="00A575F5"/>
    <w:rsid w:val="00AB194D"/>
    <w:rsid w:val="00AC7E1F"/>
    <w:rsid w:val="00B20BA2"/>
    <w:rsid w:val="00B34507"/>
    <w:rsid w:val="00B347C8"/>
    <w:rsid w:val="00B52EDD"/>
    <w:rsid w:val="00B622D2"/>
    <w:rsid w:val="00BD5569"/>
    <w:rsid w:val="00BF6074"/>
    <w:rsid w:val="00C40C11"/>
    <w:rsid w:val="00CA2032"/>
    <w:rsid w:val="00CC0EA2"/>
    <w:rsid w:val="00CF114D"/>
    <w:rsid w:val="00CF6329"/>
    <w:rsid w:val="00D569E0"/>
    <w:rsid w:val="00EF3210"/>
    <w:rsid w:val="00F50207"/>
    <w:rsid w:val="00F60D31"/>
    <w:rsid w:val="013F7A9A"/>
    <w:rsid w:val="05B60A3D"/>
    <w:rsid w:val="05DD5554"/>
    <w:rsid w:val="0BC639A4"/>
    <w:rsid w:val="1AC27FB7"/>
    <w:rsid w:val="1C7D3C0B"/>
    <w:rsid w:val="31F75910"/>
    <w:rsid w:val="3FE50D58"/>
    <w:rsid w:val="43097841"/>
    <w:rsid w:val="58DC1B20"/>
    <w:rsid w:val="59D752D8"/>
    <w:rsid w:val="67FEDC73"/>
    <w:rsid w:val="69F223CE"/>
    <w:rsid w:val="6BDF316B"/>
    <w:rsid w:val="6BFE61F2"/>
    <w:rsid w:val="6FBB1019"/>
    <w:rsid w:val="6FF7AD34"/>
    <w:rsid w:val="72AF9E6D"/>
    <w:rsid w:val="7A3B7332"/>
    <w:rsid w:val="7AAD967D"/>
    <w:rsid w:val="7BBF8EF8"/>
    <w:rsid w:val="7DB5826B"/>
    <w:rsid w:val="7EE484DE"/>
    <w:rsid w:val="7FFBFD76"/>
    <w:rsid w:val="997D9CED"/>
    <w:rsid w:val="9B97B26B"/>
    <w:rsid w:val="9FF7DAD4"/>
    <w:rsid w:val="CB3F9096"/>
    <w:rsid w:val="CBE808E0"/>
    <w:rsid w:val="CDFD5AF6"/>
    <w:rsid w:val="D57D0D43"/>
    <w:rsid w:val="D9FCBCB4"/>
    <w:rsid w:val="DFBF5E81"/>
    <w:rsid w:val="F3F3C3FE"/>
    <w:rsid w:val="F5BBA81E"/>
    <w:rsid w:val="FCAF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Cs/>
      <w:kern w:val="44"/>
      <w:sz w:val="32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Ascii" w:hAnsiTheme="majorAscii" w:cstheme="majorBidi"/>
      <w:bCs/>
      <w:sz w:val="28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8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7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pPr>
      <w:widowControl w:val="0"/>
      <w:jc w:val="both"/>
    </w:pPr>
    <w:rPr>
      <w:rFonts w:eastAsia="黑体" w:asciiTheme="majorHAnsi" w:hAnsiTheme="majorHAnsi" w:cstheme="majorBidi"/>
      <w:kern w:val="2"/>
      <w:sz w:val="20"/>
      <w:szCs w:val="20"/>
    </w:r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Date"/>
    <w:basedOn w:val="1"/>
    <w:next w:val="1"/>
    <w:link w:val="23"/>
    <w:unhideWhenUsed/>
    <w:qFormat/>
    <w:uiPriority w:val="99"/>
    <w:pPr>
      <w:widowControl w:val="0"/>
      <w:ind w:left="100" w:leftChars="25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10">
    <w:name w:val="Balloon Text"/>
    <w:basedOn w:val="1"/>
    <w:link w:val="19"/>
    <w:unhideWhenUsed/>
    <w:qFormat/>
    <w:uiPriority w:val="99"/>
    <w:pPr>
      <w:widowControl w:val="0"/>
      <w:jc w:val="both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1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批注框文本 字符"/>
    <w:basedOn w:val="17"/>
    <w:link w:val="10"/>
    <w:semiHidden/>
    <w:qFormat/>
    <w:uiPriority w:val="99"/>
    <w:rPr>
      <w:sz w:val="18"/>
      <w:szCs w:val="18"/>
    </w:rPr>
  </w:style>
  <w:style w:type="paragraph" w:customStyle="1" w:styleId="20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customStyle="1" w:styleId="21">
    <w:name w:val="No Spacing"/>
    <w:link w:val="2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2">
    <w:name w:val="无间隔 字符"/>
    <w:basedOn w:val="17"/>
    <w:link w:val="21"/>
    <w:qFormat/>
    <w:uiPriority w:val="1"/>
    <w:rPr>
      <w:kern w:val="0"/>
      <w:sz w:val="22"/>
    </w:rPr>
  </w:style>
  <w:style w:type="character" w:customStyle="1" w:styleId="23">
    <w:name w:val="日期 字符"/>
    <w:basedOn w:val="17"/>
    <w:link w:val="9"/>
    <w:semiHidden/>
    <w:qFormat/>
    <w:uiPriority w:val="99"/>
    <w:rPr>
      <w:szCs w:val="24"/>
    </w:rPr>
  </w:style>
  <w:style w:type="character" w:customStyle="1" w:styleId="24">
    <w:name w:val="标题 1 字符"/>
    <w:basedOn w:val="17"/>
    <w:link w:val="2"/>
    <w:qFormat/>
    <w:uiPriority w:val="9"/>
    <w:rPr>
      <w:rFonts w:ascii="宋体" w:hAnsi="宋体" w:eastAsia="宋体" w:cs="宋体"/>
      <w:bCs/>
      <w:kern w:val="44"/>
      <w:sz w:val="32"/>
      <w:szCs w:val="44"/>
    </w:rPr>
  </w:style>
  <w:style w:type="character" w:customStyle="1" w:styleId="25">
    <w:name w:val="标题 2 字符"/>
    <w:basedOn w:val="17"/>
    <w:link w:val="3"/>
    <w:qFormat/>
    <w:uiPriority w:val="9"/>
    <w:rPr>
      <w:rFonts w:eastAsia="宋体" w:asciiTheme="majorAscii" w:hAnsiTheme="majorAscii" w:cstheme="majorBidi"/>
      <w:bCs/>
      <w:kern w:val="0"/>
      <w:sz w:val="28"/>
      <w:szCs w:val="32"/>
    </w:rPr>
  </w:style>
  <w:style w:type="character" w:customStyle="1" w:styleId="26">
    <w:name w:val="标题 3 字符"/>
    <w:basedOn w:val="17"/>
    <w:link w:val="4"/>
    <w:qFormat/>
    <w:uiPriority w:val="9"/>
    <w:rPr>
      <w:rFonts w:ascii="宋体" w:hAnsi="宋体" w:eastAsia="宋体" w:cs="宋体"/>
      <w:b/>
      <w:bCs/>
      <w:kern w:val="0"/>
      <w:sz w:val="32"/>
      <w:szCs w:val="32"/>
    </w:rPr>
  </w:style>
  <w:style w:type="character" w:customStyle="1" w:styleId="27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customStyle="1" w:styleId="28">
    <w:name w:val="页眉 字符"/>
    <w:basedOn w:val="17"/>
    <w:link w:val="12"/>
    <w:qFormat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29">
    <w:name w:val="页脚 字符"/>
    <w:basedOn w:val="17"/>
    <w:link w:val="11"/>
    <w:qFormat/>
    <w:uiPriority w:val="99"/>
    <w:rPr>
      <w:rFonts w:ascii="宋体" w:hAnsi="宋体" w:eastAsia="宋体" w:cs="宋体"/>
      <w:kern w:val="0"/>
      <w:sz w:val="18"/>
      <w:szCs w:val="18"/>
    </w:rPr>
  </w:style>
  <w:style w:type="paragraph" w:customStyle="1" w:styleId="3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31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桂林电子科技大学</Company>
  <Pages>13</Pages>
  <Words>1547</Words>
  <Characters>1923</Characters>
  <Lines>78</Lines>
  <Paragraphs>21</Paragraphs>
  <TotalTime>273</TotalTime>
  <ScaleCrop>false</ScaleCrop>
  <LinksUpToDate>false</LinksUpToDate>
  <CharactersWithSpaces>2041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2019-10-05T18:05:00Z</dcterms:created>
  <dc:creator>王宇英</dc:creator>
  <cp:lastModifiedBy>十五</cp:lastModifiedBy>
  <dcterms:modified xsi:type="dcterms:W3CDTF">2022-12-31T15:54:18Z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461B8C9AED004D43A8AEBF75014D916C</vt:lpwstr>
  </property>
</Properties>
</file>