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A543D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Hello Ruixin</w:t>
      </w:r>
    </w:p>
    <w:p w14:paraId="16891B9A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1E77C758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 enclose a review of your report with a modified Jupyter notebook. </w:t>
      </w:r>
    </w:p>
    <w:p w14:paraId="3328497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21A72CD7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You can also consider protruding with different uncertainty bounds of the measurements (e.g. +/- 0.05, +/- 1; +/- 0.15 mg/l), rerunning the calibration and summarising the results.</w:t>
      </w:r>
    </w:p>
    <w:p w14:paraId="3C81CFF7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This allows you to also draw conclusions on the required accuracy of sensors measurements so that useful chlorine predictions can be achieved for water risk safety plans. </w:t>
      </w:r>
    </w:p>
    <w:p w14:paraId="433AC8BB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25A524D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Go carefully through the feedback, send me the updated draft report but also include your code as well.</w:t>
      </w:r>
    </w:p>
    <w:p w14:paraId="5A4A5FD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2D158012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Thank you</w:t>
      </w:r>
    </w:p>
    <w:p w14:paraId="6B3EE252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7B4FD447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Ivan</w:t>
      </w:r>
    </w:p>
    <w:p w14:paraId="4261A326"/>
    <w:p w14:paraId="55FBF72E"/>
    <w:p w14:paraId="0AF58EA3"/>
    <w:p w14:paraId="250B0B59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Hello Ruixin</w:t>
      </w:r>
    </w:p>
    <w:p w14:paraId="5A4ED679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D2EEB41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 suggest an extension to the calibration problem - see the enclosed code and report I prepared for you.</w:t>
      </w:r>
    </w:p>
    <w:p w14:paraId="277A5F42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72BE6500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We calibrate the model (with the considered uncertainty bounds) to apply the model for operational reasons - this is even more important with the significant increase in temperature during these summer days, and the impact of the ageing pipe infrastructure. This is what I implemented in the enclosed code. </w:t>
      </w:r>
    </w:p>
    <w:p w14:paraId="7424506D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67597041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Please have a look and consider including this as a section in your report.</w:t>
      </w:r>
    </w:p>
    <w:p w14:paraId="0BA64CE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74EFB4A4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Ivan</w:t>
      </w:r>
    </w:p>
    <w:p w14:paraId="45510D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F8751"/>
    <w:rsid w:val="FFBF8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2026-07-29T19:19:00Z</dcterms:created>
  <dc:creator>彭睿欣</dc:creator>
  <cp:lastModifiedBy>彭睿欣</cp:lastModifiedBy>
  <dcterms:modified xsi:type="dcterms:W3CDTF">2026-07-29T19:20:52Z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1447C86260BEF8054F446A6A115EA95C_41</vt:lpwstr>
  </property>
</Properties>
</file>